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D34" w:rsidRPr="007F4616" w:rsidRDefault="003A1D34" w:rsidP="003A1D34">
      <w:pPr>
        <w:spacing w:line="360" w:lineRule="auto"/>
        <w:jc w:val="both"/>
        <w:rPr>
          <w:b/>
        </w:rPr>
      </w:pPr>
    </w:p>
    <w:p w:rsidR="007F4616" w:rsidRPr="007F4616" w:rsidRDefault="007F4616" w:rsidP="00166F11">
      <w:pPr>
        <w:spacing w:line="360" w:lineRule="auto"/>
        <w:jc w:val="right"/>
        <w:rPr>
          <w:b/>
        </w:rPr>
      </w:pPr>
      <w:r w:rsidRPr="007F4616">
        <w:rPr>
          <w:b/>
        </w:rPr>
        <w:t>Vivienda</w:t>
      </w:r>
      <w:r w:rsidR="003A1D34" w:rsidRPr="007F4616">
        <w:rPr>
          <w:b/>
        </w:rPr>
        <w:t xml:space="preserve"> </w:t>
      </w:r>
    </w:p>
    <w:p w:rsidR="007F4616" w:rsidRPr="007F4616" w:rsidRDefault="007F4616" w:rsidP="007F4616">
      <w:pPr>
        <w:spacing w:line="360" w:lineRule="auto"/>
        <w:jc w:val="center"/>
        <w:rPr>
          <w:b/>
        </w:rPr>
      </w:pPr>
    </w:p>
    <w:p w:rsidR="007F4616" w:rsidRPr="007F4616" w:rsidRDefault="00166F11" w:rsidP="007F4616">
      <w:pPr>
        <w:spacing w:line="360" w:lineRule="auto"/>
        <w:jc w:val="center"/>
        <w:rPr>
          <w:b/>
        </w:rPr>
      </w:pPr>
      <w:r w:rsidRPr="00166F11">
        <w:rPr>
          <w:b/>
        </w:rPr>
        <w:t>Se o</w:t>
      </w:r>
      <w:r w:rsidRPr="00166F11">
        <w:rPr>
          <w:b/>
        </w:rPr>
        <w:t>rden</w:t>
      </w:r>
      <w:r w:rsidRPr="00166F11">
        <w:rPr>
          <w:b/>
        </w:rPr>
        <w:t>a</w:t>
      </w:r>
      <w:r w:rsidRPr="00166F11">
        <w:rPr>
          <w:b/>
        </w:rPr>
        <w:t xml:space="preserve"> a la municipalidad </w:t>
      </w:r>
      <w:r w:rsidRPr="00166F11">
        <w:rPr>
          <w:b/>
        </w:rPr>
        <w:t xml:space="preserve">a depositar </w:t>
      </w:r>
      <w:r w:rsidRPr="00166F11">
        <w:rPr>
          <w:b/>
        </w:rPr>
        <w:t>la suma de pesos que demande el alquiler de un inmueble, que cuente con un dormitorio exclusivo para la hija con </w:t>
      </w:r>
      <w:r w:rsidRPr="00166F11">
        <w:t>discapacidad</w:t>
      </w:r>
      <w:r w:rsidRPr="00166F11">
        <w:rPr>
          <w:b/>
        </w:rPr>
        <w:t> </w:t>
      </w:r>
      <w:r w:rsidRPr="00166F11">
        <w:rPr>
          <w:b/>
        </w:rPr>
        <w:t xml:space="preserve">y grupo familiar por caso de extrema vulnerabilidad </w:t>
      </w:r>
    </w:p>
    <w:p w:rsidR="002A4127" w:rsidRPr="00166F11" w:rsidRDefault="002A4127" w:rsidP="00166F11">
      <w:pPr>
        <w:spacing w:line="360" w:lineRule="auto"/>
        <w:jc w:val="center"/>
        <w:rPr>
          <w:b/>
        </w:rPr>
      </w:pPr>
    </w:p>
    <w:p w:rsidR="002A4127" w:rsidRPr="00166F11" w:rsidRDefault="00166F11" w:rsidP="00166F11">
      <w:pPr>
        <w:spacing w:line="360" w:lineRule="auto"/>
        <w:jc w:val="center"/>
        <w:rPr>
          <w:b/>
        </w:rPr>
      </w:pPr>
      <w:bookmarkStart w:id="0" w:name="_GoBack"/>
      <w:r w:rsidRPr="00166F11">
        <w:rPr>
          <w:b/>
        </w:rPr>
        <w:t>“R., N. B. c/ municipalidad de córdoba - medidas cautelares</w:t>
      </w:r>
    </w:p>
    <w:p w:rsidR="00166F11" w:rsidRPr="00166F11" w:rsidRDefault="00166F11" w:rsidP="00166F11">
      <w:pPr>
        <w:spacing w:line="360" w:lineRule="auto"/>
        <w:jc w:val="center"/>
        <w:rPr>
          <w:b/>
        </w:rPr>
      </w:pPr>
      <w:r w:rsidRPr="00166F11">
        <w:rPr>
          <w:b/>
        </w:rPr>
        <w:t>córdoba, 21/05/2024.</w:t>
      </w:r>
      <w:r>
        <w:rPr>
          <w:b/>
        </w:rPr>
        <w:t>”</w:t>
      </w:r>
    </w:p>
    <w:bookmarkEnd w:id="0"/>
    <w:p w:rsidR="00166F11" w:rsidRDefault="00166F11" w:rsidP="002A4127">
      <w:pPr>
        <w:spacing w:line="360" w:lineRule="auto"/>
        <w:jc w:val="both"/>
      </w:pPr>
    </w:p>
    <w:p w:rsidR="002A4127" w:rsidRPr="002A4127" w:rsidRDefault="00166F11" w:rsidP="002A4127">
      <w:pPr>
        <w:spacing w:line="360" w:lineRule="auto"/>
        <w:jc w:val="both"/>
      </w:pPr>
      <w:r>
        <w:t xml:space="preserve">Y VISTOS: Estos autos caratulados: “R., N. B. C/ MUNICIPALIDAD DE CÓRDOBA - MEDIDAS CAUTELARES, Expte. N° XXX” traídos al acuerdo a fin de resolver el recurso de apelación interpuesto en contra de lo resuelto por el Sr. Juez a cargo del Juzgado de Primera Instancia en lo Civil y Comercial de 18° Nominación de esta Ciudad, Dr. Eduardo Christian Altamirano, mediante Auto N° 437 de fecha 21/9/2023, que resolvió: “I) Rechazar la medida cautelar de tutela anticipada solicitada por la actora en autos. II) Imponer las costas por el orden causado. III) No regular honorarios a los letrados intervinientes (art. 26 CA contrario sensu)”. a) Con fecha 22/9/2023 interpusieron recurso de apelación en contra del Auto N° 437 de fecha 21/9/2023, los letrados apoderados de la Sra. N. B. R. Dicho recurso fue correctamente concedido por el tribunal a quo mediante decreto de fecha 28/9/2023. Elevadas las actuaciones ante esta sede, con fecha 27/11/2023 expresaron agravios los apoderados de la actora recurrente. Con fecha 27/11/2023 se corrió traslado de la expresión de agravios a la contraria, Municipalidad de Córdoba, quien dejó transcurrir el plazo previsto sin evacuarlo. Por ello, se le dio por decaído el derecho dejado de usar mediante proveído de fecha 7/2/2024. Por último, se le corrió traslado de la expresión de agravios a la Sra. Fiscal Civil de Cámara, quien lo evacuó mediante presentación de fecha 15/5/2024. Dictado y consentido el decreto de autos, quedó la cuestión en estado de resolver. b) Con fecha 27/11/2023 expresaron agravios los apoderados de la parte actora. En primer lugar, solicitaron que se dé preeminencia en la resolución del recurso, en atención a la especial vulnerabilidad de la parte actora. CAMARA APEL CIV. Y COM 8a Protocolo de Autos Nº </w:t>
      </w:r>
      <w:r>
        <w:lastRenderedPageBreak/>
        <w:t xml:space="preserve">Resolución: 101 Año: 2024 Tomo: 2 Folio: 510-526 Expediente SAC xxx - Pág. 2 / 21 - Nº Res. 101 En estos sentidos, explicaron que la adhesión de la Corte Suprema de Justicia de la Nación (CSJN) a las 100 Reglas de Brasilia sobre acceso a la justicia de las personas en condición de vulnerabilidad, mediante Acordada n° 5/2009; la jerarquía constitucional otorgada, en los términos del artículo 75 inc. 22 de la Constitución Nacional (CN), a la Convención sobre los derechos de las personas con discapacidad (CDPD); y la sanción de normas procesales en materia de capacidad jurídica del Código Civil y Comercial de la Nación (CCCN), trajeron como principal consecuencia el cambio de paradigma en el abordaje sustancial y procesal de las causas judiciales en las que se encuentran implicados reclamos o derechos de justiciables en estado de vulnerabilidad, especialmente, de las personas con discapacidad, lo que da lugar a una tutela procesal diferenciada. Refirieron que, desde el punto de vista de las 100 Reglas de Brasilia, el cambio de paradigma implicó que los jueces debieran resolver las causas con perspectiva de vulnerabilidad, lo que significa que, en ciertos casos, determinadas normas procesales deban relativizarse, para así encauzar los trámites por vías más expeditas, y evitar que el rigor de las formas torne ilusorio el ejercicio efectivo de ciertos derechos fundamentales. Por otro lado, mencionaron que la mentada CDPD, de referencia obligada para los/las magistrados/as a la hora de resolver cuando están en juego los derechos de personas con discapacidad, cambió el paradigma tanto respecto del abordaje de la discapacidad propiamente dicha, como en el reconocimiento expreso de la posibilidad de efectuar ajustes en los procedimientos para garantizar el derecho de acceso a la justicia. Además, dijeron que la sanción del nuevo CCC trajo consigo la observancia obligatoria e inmediata de numerosas normas procesales que se deben tener en cuenta a la hora de conducir un proceso judicial de restricción a la capacidad, incapacidad o inhabilitación., la que debe ser con independencia de lo que establezcan los códigos procesales provinciales. Explicaron que estos cambios de paradigma implicaron nuevos desafíos a los poderes judiciales en el campo del acceso a la justicia y, en consecuencia, de la efectivización de los derechos de las personas con discapacidad. Recalcaron que el “acceso a la justicia” no se consuma con el solo ingreso de la causa al Poder Judicial, sino que es necesaria una respuesta rápida y eficiente por parte de dicho poder, que solucione al ciudadano las falencias que el sistema genera. En función de ello, conforme las constancias </w:t>
      </w:r>
      <w:r>
        <w:lastRenderedPageBreak/>
        <w:t xml:space="preserve">de la causa, manifestaron que se encuentra acreditada la situación de discapacidad de la menor S. B. P. (de 14 años, discapacitada, conforme certificado de Discapacidad), a lo que se le añade la situación de vulnerabilidad social, ambiental, económica y psicológica de la Sra. N. B. R., quien vive junto a sus hijos menores: la ya mencionada S. B. P., nacida el 6/10/2008; F. A. P., nacido el 22/1/2011 y L. I. P., nacida el 06/2/2016. Remarcaron que ello denota su especial vulnerabilidad y justifica la prioridad que el estudio y la resolución de este caso merece. Seguidamente, expresaron agravios. En primer lugar, indicaron que el Magistrado rechazó el pedido de tutela en el cual se le solicitaba a Expediente SAC xxx - Pág. 3 / 21 - Nº Res. 101 la demandada, Municipalidad de Córdoba, que enfrentara el costo del alquiler de una vivienda sustituta para la actora y sus hijos menores. Señalaron que se encuentra debidamente probado que la vivienda provista por la Provincia de Córdoba, en la que residen desde julio de 2017 hasta la fecha, ubicada en calle Arica (ex Pasaje xx) N° xx, Barrio Villa El Libertador, Córdoba, de la actora y su familia (tres hijos menores, uno de ellos con una discapacidad severa debidamente acreditada). Enfatizaron que el Juez en su resolución sostuvo erróneamente que “…la Provincia ya ha brindado a la actora una vivienda sustituta, más allá de que ésta invoque que no reúne las condiciones en cuanto a tamaño para sus necesidades y las de sus hijos....... y que la situación de urgencia de la Sra. R., y que diera lugar a las actuaciones principales se encuentra en parte solucionada…”. Sin embargo, señalaron que esto no es así, ya que la vivienda es extremadamente pequeña, y todos los hermanos conviven y pernoctan juntos en un solo dormitorio. Refirieron que la niña S. B. P. (de 14 años, discapacitada, con certificado de Discapacidad) necesita imperiosamente disponer de una habitación para ella sola, según lo demostrado por el certificado médico expedido por Dra. Ana Cecilia Cuestas, médica especialista en Clínica pediátrica M.P. 22922 M.E. 19204, del Hospital Infantil dependiente de la Municipalidad de Córdoba. Afirmaron que resulta evidente que, el motivo del cambio de vivienda, es porque la niña necesita un espacio privado para su tratamiento médico sin obstrucciones, a fin de evitar posibles lesiones que puedan empeorar su salud. También agregaron que, debido a su retraso mental, requiere un entorno ordenado y tranquilo que contribuya a su rehabilitación. Remarcaron que, además del tamaño de la vivienda, se le suma su estado extremadamente deficiente. Dijeron que, en marzo de 2023, algunas paredes de la vivienda se electrificaron, se rompió un caño del baño </w:t>
      </w:r>
      <w:r>
        <w:lastRenderedPageBreak/>
        <w:t xml:space="preserve">que conecta con la habitación de los niños y el piso del baño está cediendo, lo que agrava considerablemente el peligro de electrocución. Relataron que se colocó una tabla en el suelo del baño para cubrir el agujero, pero debido al agua que sale del mismo, es extremadamente peligroso usar el baño en esas condiciones. Hicieron presente que, debido a que la casa de la actora (ubicada en calle Sobremonte Nº 5825, Barrio Villa el Libertador, Córdoba) estaba en un estado de total inhabilidad, la Provincia de Córdoba dispuso la evacuación y reubicación de los moradores de la finca dañada. Para ello, la Provincia alquiló una vivienda precaria, ya que la familia se quedaba en la calle, debido a su urgente situación socioeconómica y familiar. Sin embargo, subrayaron que aquella situación está lejos de afirmar, como lo hace la resolución en cuestión, que "la Provincia ya ha contemplado un mecanismo para aliviar este tipo de situaciones en Barrio Villa El Libertador". Afirmaron que dicha apreciación es equivocada y no se ajusta a la realidad, sino que la Provincia, en un acto de solidaridad social, atendió la situación especial de la actora, cuya vivienda fue una de las más afectadas y se quedaba en la calle. Señalan que, a diferencia de otros vecinos que permanecieron en sus viviendas, y que el Gobierno Provincial les proporcionó alguna ayuda para reparaciones, no es el caso de la actora, quien, por tener una vivienda completamente inhabitable, se le proporcionó temporalmente la que ocupa desde 2017. Sin embargo, dijeron que no puede permanecer allí por las razones previamente Expediente SAC xxx - Pág. 4 / 21 - Nº Res. 101 expuestas. A modo de ejemplo, citaron los fundamentos empleados por el Superior Gobierno de la Provincia de Córdoba en situaciones semejantes: “....“LAS AUTORIDADES PROVINCIALES”) convienen en realizar el siguiente convenio, fundado en estrictas razones de solidaridad y de asistencia a personas damnificadas antes mencionadas, que son vecinos de Villa el Libertador, y que se han visto perjudicados con motivo de una serie de siniestros que afectar sus viviendas unifamiliares, en un escenario donde habiendo tomado intervención la justicia…” (Juzgado Civil y Comercial de 30º NOM, a cargo de la Dra. Ellerman Ilse) en el marco de las actuaciones caratuladas: “SUPERIOR GOBIERNO DE LA PROVINCIA DE CORDOBA – MEDIDA AUTOSATISFACTIVA” (Expte.: XXX). Indicaron que, en ese caso, la Magistrada dispuso la intimación de desocupar a los “moradores de las fincas dañadas”, a los fines de salvaguardar los bienes jurídicos tutelados. Observaron que no puede otorgarse un tratamiento igual a cuestiones que son diametralmente distintas, y subrayaron </w:t>
      </w:r>
      <w:r>
        <w:lastRenderedPageBreak/>
        <w:t xml:space="preserve">que no debe confundirse la ayuda que brindó el Gobierno de la Provincia a la actora, con la Medida de Tutela Preventiva solicitada en cabeza de la Municipalidad de Córdoba, en otro proceso que apunta a una acción por resarcimiento de daños y perjuicios. Explicaron que el Municipio, en ocasión de contestar la vista corrida, podría haber acompañado un informe técnico que diga que la vivienda de la actora no presenta ningún riesgo y, por tanto, no mediada “urgencia” que dé lugar a las medidas solicitadas. Sin embargo, remarcaron que nada de eso ocurrió, ya que el Dr. C. se limitó a exponer que las damnificadas de autos tendrían que haber acudido a las oficinas técnicas del Ministerio de Acción Social de la Provincia de Córdoba para pedir ayuda solidaria, tal como hicieron otros vecinos de xxx en similares condiciones. Remarcaron que el Magistrado adoptó la “receta solidaria” auspiciada por el letrado del Municipio, expresando que: “todos los vecinos de Villa el Libertador. han resultado beneficiarios del Programa de ayuda económica puesto a disposición por el SUPERIOR GOBIERNO DE LA PROVINCIA DE CÓRDOBA en el marco de la acción de amparo caratulada “M., H. Y OTROS C/ MUNICIPALIDAD DE CÓRDOBA Y OTRO – AMPARO (LEY 4915) ( EXPTE. Nº XXX) y Acta Acuerdo N° 22 de fecha 28/12/2018 que fuera aprobada mediante decreto 142/2019 de fecha 14/02/2019, homologada por Sentencia Judicial N° 28 de fecha 17/04/2019 de la Cámara Contencioso Administrativa de 1° Nom. de esta ciudad. En efecto, mediante dicho protocolo se ha establecido que el Ministerio de Desarrollo Social, dependiente de la Provincia de Córdoba, se compromete en relación a las viviendas que se encuentren relevadas y afectadas con riesgo de inminente derrumbe a proveer una ayuda económica para hacer frente al costo de alquiler de la vivienda que el vecino seleccione conforme a sus preferencias y con comodidades equivalentes a las que sea s necesario deshabitar (el resaltado me pertenece).-Esto último implica que si alguno de los actores en autos se encontrara en la situación de riesgo que se ha descripto (y que –reitero- no se ha probado suficientemente en esta instancia), cuenta con los mecanismos protectorios correspondientes…”. Adujeron que dicho razonamiento no guarda correlación con una correcta hermenéutica jurídica, ya Expediente SAC xxx - Pág. 5 / 21 - Nº Res. 101 que sus comitentes no integraron el colectivo de vecinos que plantearon el Amparo Ambiental en el marco de la causa “M.”, por lo que sus resultas y efectos le son ajenos por ser res inter alios acta. Destacaron que se violenta el principio de congruencia, ya que se exorbita el conflicto </w:t>
      </w:r>
      <w:r>
        <w:lastRenderedPageBreak/>
        <w:t xml:space="preserve">que está planteado entre las actoras y la Municipalidad de Córdoba (y nadie más), hacia terceras personas (el Superior Gobierno de la Pcia. de Córdoba), que no han sido citadas ni son parte en las presentes actuaciones. Dijeron que la Provincia brindó una solución temporal y coyuntural ante un contexto de desamparo y de protección de los derechos humanos básicos de los afectados, pero que ello no es la protección que debe brindar la Municipalidad de Córdoba a la actora y su familia. Remarcaron que la demandada es la responsable prima facie de lo ocurrido en la vivienda de la actora, como se explica y se acredita en el escrito de demanda en los autos “Expediente: XXX – R., N. B. C/ MUNICIPALIDAD DE CÓRDOBA- DAÑOS Y PERJUICIOS”. Enfatizaron que la Municipalidad de Córdoba es la responsable del siniestro acaecido por ser la titular del Servicio Público de Recolección de Residuos o Desechos Cloacales en el ejido urbano de la ciudad de Córdoba, en virtud del Convenio de Transferencia de Servicios de Desagües Cloacales", celebrado entre la Provincia y la Municipalidad, mediante el Decreto Provincial N° 1776/1990 y las Ordenanzas Nros. 12.017 y 12.018. Agregaron que, como la Municipalidad de Córdoba omitió prestar en debida forma el servicio aludido por los diversos medios que se encontraban a su disposición, esta situación fue la causa eficiente sin la cual los daños en el inmueble de la actora no se habrían producido; o bien que en su caso de haber tomado las diligencias debidas podrían haber sido evitados, y en virtud de ello es que se promueve el juicio por resarcimiento de daños en contra de la Municipalidad a los fines que sea reparada la vivienda situada situada en calle Sobremonte Nº xxx, Villa el libertador, donde la familia de la actora habitó hasta el año 2017 en que debió evacuar y trasladarse a la pequeña vivienda de calle Arica xxx de Barrio Villa el Libertador, Córdoba, y que por la tutela anticipada se solicita otra en su reemplazo, cuyo pedido fuera injustamente denegado por el A quo en su resolución del 21/9/2023. Refirieron que ya no se trata de brindar “la ayuda” del Estado, sino de la obligación de la responsable del daño causado de proveer una vivienda adecuada y digna, para conjurar las necesidades vitales de la actora y de su familiar conviviente hasta tanto finalice el juicio, y la Municipalidad entregue la suma que por resarcimiento mandará abonar la Sentencia a los fines que pueda ser reparada la vivienda de la actora. Remarcaron que, si el protocolo que referenciaba el a quo establecía que el Ministerio de Desarrollo Social, dependiente de la Provincia de Córdoba, se comprometía en relación a las viviendas relevadas y afectadas con riesgo de </w:t>
      </w:r>
      <w:r>
        <w:lastRenderedPageBreak/>
        <w:t xml:space="preserve">inminente derrumbe a proveer una ayuda económica para hacer frente al costo de alquiler de la vivienda que el vecino seleccionara conforme a sus preferencias y con comodidades equivalentes a las que fuera necesario deshabitar, se podría decir que, por un lado, no fue el caso de la actora, quien tuvo que aceptar la vivienda que le facilitaron por un estado de necesidad, a pesar de ser totalmente inadecuada e insuficiente para evitar quedar en "situación de calle"; y segundo, en ese momento, no se conocían las causas que motivaron el siniestro, y si se conocían, tampoco se las informaron a la actora, Expediente SAC xxx - Pág. 6 / 21 - Nº Res. 101 quien desconocía lo sucedido con su vivienda unifamiliar. Afirmaron que el estado Provincial brindó ayuda a los vecinos, lo cual fue muy bueno y oportuno en esa coyuntura de crisis. Subrayaron que fue una medida urgente, pero que esa medida no era idónea para sostener que estuviera solucionado el problema y se quedarán viviendo allí para siempre. Remarcaron que la Provincia le proveyó lo que se pudo en ese momento, lo cual la actora se vio obligada a recibir y aceptar sin reparos porque peor era ir a parar a la calle, pero su problema debe ser solucionado por el responsable del daño, esto es, la Municipalidad de Córdoba. Argumentaron que la situación se maximiza atento que se encuentra involucrada una menor discapacitada, que se encuentra expresamente protegida por la Ley 27.044, por tratarse de un ser humano “hipervulnerable” que amerita la máxima tutela jurídica. Indicaron que la desestimación infundada del sentenciante constituyó un gravísimo agravio. En síntesis, concluyeron que el razonamiento esgrimido en el auto es parcial, descontextualizante y errático, lo que determina que carezca de motivación razonable, con el agravante adicional que no tomó en consideración, ni analizó las cuestiones primordiales que hacen a la procedencia del instituto de la tutela de personas vulnerables en situación de riesgo. Por todo ello, solicitaron que la resolución apelada sea revocada, ya que confunde una “ayuda” del Estado protector, con la obligación a cargo del responsable del daño. Seguidamente, hicieron referencia a los presupuestos necesarios para la admisión de la tutela anticipada. En cuanto a la verosimilitud del derecho invocado, dijeron que se verifican en el caso los requisitos para la procedencia de la tutela preventiva, es decir: a) media convicción suficiente acerca del derecho invocado; b) existe una comprobada situación de urgencia que modo tal que si la medida no se adopta, causaría daños irreparables a los peticionantes. c) se ofreció y garantizó una contracautela suficiente; y d) la anticipación no produce efectos irreparables en la </w:t>
      </w:r>
      <w:r>
        <w:lastRenderedPageBreak/>
        <w:t xml:space="preserve">sentencia definitiva a dictarse. En lo que respecta al peligro en la demora, señalaron que se configura al hallarse comprometido el resultado en el proceso principal. Indicaron que el grado de certeza está evidenciado por los daños de la vivienda imposible de habitar y la consiguiente necesidad de la familia carenciada de la actora, que con una menor discapacitada necesita imperiosamente donde vivir de manera medianamente digna. En cuanto a la contracautela, refirieron que, en atención al grado de certeza y al conjunto de circunstancias que hacen a la fuerte probabilidad de que su posición sea la jurídicamente correcta, sumada la gravedad del estado de salud de la menor y la situación económica de la familia, que se encuentra tramitando la declaratoria de pobreza para lograr el beneficio sin gastos, estimaron prudente que se las Expediente SAC xxx - Pág. 7 / 21 - Nº Res. 101 releve de prestar contracautela. Remarcaron que en este caso se configuran todos los presupuestos enunciados por los siguientes motivos: i. La finca afectada presenta patologías graves y generalizadas que afectan su propia estabilidad, en un escenario donde se torna virtualmente inhabitable, grave y peligroso para sus moradores. ii. La vivienda pequeña, cuyos alquileres que de manera irregular enfrenta la Provincia, es totalmente insuficiente para las necesidades del grupo familiar que además tiene una menor que presenta una situación de discapacidad. Señalaron que se están afectando los derechos humanos de la niña discapacitada, quien en condiciones de total promiscuidad debe estar junto a sus hermanos en un solo dormitorio, con el agravante adicional de no tener conciencia de sus actos. Indicaron que, por ejemplo, la niña se pasea desnuda en presencia de los mismos y de su madre, quien se ve impotente para remediar dicha situación, y que esa situación denunciada oportunamente no fue considerada por el magistrado. Concluyeron que, por todo ello, se debe resolver con celeridad y urgencia, la revocación del auto en crisis y se conceda la sustitución. Citaron jurisprudencia (SILVA, MARTA ELENA Y OTROS C/ AGUAS CORDOBESAS S.A.- ORDINARIO- DAÑOS Y PERJ.- OTRAS FORMAS DE RESPONS. EXTRACONTRACTUAL- CUERPO DE COPIA- Expte. N° 2599271/36- Auto N°227 de fecha 14/7/2015). Por último, refirieron que, a los fines de analizar la procedencia de la tutela preventiva, se debe establecer de forma previa la normativa que converge a la solución. En esa dirección, enfatizaron que el derecho a la vivienda obra reconocido en la CN, art. 14 bis, y garantiza el acceso a la vivienda digna, al igual que en diversos tratados internacionales incorporados a su art. 75, </w:t>
      </w:r>
      <w:r>
        <w:lastRenderedPageBreak/>
        <w:t xml:space="preserve">inc. 22, como el Pacto Internacional de Derechos Económicos, Sociales y Culturales, art. 11, etc. Igual consideraciones efectuaron sobre el derecho a la preservación de la salud, y al bienestar (Declaración Americana de los Derechos y Deberes del Hombre, art. 11, DUDH, art. 3 y 25, CADH art. 4, 5, Pacto Internacional de Derechos Económicos, Sociales y Culturales, art. 12, Pacto Internacional de Derechos Civiles y Políticos art 6, etc.). Agregaron que, conforme lo señaló la Fiscalía, dijeron que podría resultar de aplicación la Ley 24.240 (LDC), y por ende sus principios tuitivos. Finalmente, indicaron que el CCC en su art. 1710 consagra el deber de prevención del daño. Consideraron que, por tratarse de una tutela anticipada, procede acogerla y los actores deberán efectuar acreditación de los gastos en que incurran. Formularon reserva del caso federal. Solicitaron que se revoque íntegramente el auto en crisis y, en sustitución, se disponga la concesión de la tutela preventiva solicitada a favor de la Sra. N. B. R., y que se ordene el pago inmediato de una Expediente SAC xxx - Pág. 8 / 21 - Nº Res. 101 remesa consistente en una renta mensual periódica de $150.000, del que la suma de $100.000 corresponde al monto del alquiler mensual y la suma $50.000 para atender el pago proporcional de impuestos y servicios. Reclamaron que las sumas sean actualizadas semestralmente conforme se reajusta el alquiler, aclarando que la primera entrega sea de $500.000, por encontrarse involucrado inicialmente el afrontamiento de mayores costos de mes adelantado de alquiler, mes de depósito, comisión inmobiliaria; aforos; y mudanza, entre otros. Peticionaron que todo ello sea a cargo de la demandada, Municipalidad de Córdoba, y que dicho importe se deposite mensualmente en la cuenta judicial bancaria abierta a la orden y disposición del tribunal, debiéndose librar las órdenes de pago de manera mensual, a nombre de la actora. c) Incontestación de los agravios: De la expresión de agravios formulada por la actora, se corrió traslado a la contraria. Con fecha 7/2/2024 se le dio por decaído el derecho dejado de usar a la parte demandada, Municipalidad de Córdoba, al no evacuar el traslado corrido. d) Dictamen de la Fiscal de Cámara: Con fecha 10/5/2024 se le corrió traslado a la Sra. Fiscal de Cámara, quien lo evacuó con fecha 15/5/2024, al que me remito por cuestiones de brevedad. En síntesis, luego de un análisis del caso bajo estudio, concluyó que, si bien los arts. 25 a 31 de la Ley de Defensa de los Consumidores, contienen disposiciones específicas, destinadas a regular la prestación del servicio público domiciliario de cloacas queda abarcado por la legislación consumeril (art. </w:t>
      </w:r>
      <w:r>
        <w:lastRenderedPageBreak/>
        <w:t xml:space="preserve">42 de la Constitución Nacional; arts. 1°, 2°, 3° y 25 y ss. de la Ley de Defensa de Consumidor y; arts. 1092 y ss. del Código Civil y Comercial de la Nación), el caso de autos no engasta en el supuesto de hecho previsto por la normativa. Indicó que, de las propias manifestaciones vertidas en la demanda se tiene que la vivienda de la actora no se encontraba anexada a la red de cloacas –que no existía-, contando con un sistema de cámara séptica (pozo negro) que era frecuentemente desagotado, de manera gratuita, por parte del Municipio. Por ello, refirió que no estamos ante una relación de consumo, por lo que no resulta aplicable la Ley de Defensa de los Consumidores a la presente causa. No obstante ello, realizó algunas consideraciones relativas al caso. Dijo que se encuentra acreditada la condición de discapacidad de la niña S. B., hija de la actora, con diagnóstico de miopatía mitocondrial y retraso mental; habiendo sido indicado, de forma fundada, por su médica pediatra Dra. A. C. C. hace ya un año (24/05/2023) la necesidad de que disponga dentro de la vivienda que comparte con su grupo familiar, de una habitación para ella sola. Destacó que el derecho a la preservación de la salud -comprendido dentro del derecho a la vidainvolucra no sólo a las autoridades públicas sino también en la medida de sus obligaciones, a las jurisdicciones locales. Enfatizó que los derechos a la vida y a la salud encuentran tratamiento en diferentes instrumentos privados internacionales respecto de los cuales el Estado Argentino forma parte y está sujeto a velar por su cumplimiento, al integrar el bloque de constitucionalidad nacional. Por ende, la promoción y protección de los derechos y la dignidad de las personas con discapacidad tiene anclaje constitucional, ya que está reconocido en la Constitución Nacional, primero de modo implícito al referirse a las declaraciones, derechos y garantías (art. 33), y luego de manera explícita (art. 75, inc. 22) con el reconocimiento de los Expediente SAC xxx - Pág. 9 / 21 - Nº Res. 101 tratados internacionales. En efecto, expresó que, dentro del amplio marco de protección de los derechos humanos, se encuentran aquellos reconocidos a personas con vulnerabilidad (niños, niñas y adolescentes, las personas con restricciones a sus capacidades mentales o físicas, los adultos mayores, inmigrantes, personas con escasos recursos económicos, etc.), a los cuales “Las 100 Reglas de Brasilia” han tratado de amparar. Además, expresó que el llamado “acceso a la justicia” no debe limitarse a la eliminación de barreras económicas para el ingreso de la causa a la justicia; sino que debe traducirse –además- a una respuesta eficiente por parte de dicho poder, que procure </w:t>
      </w:r>
      <w:r>
        <w:lastRenderedPageBreak/>
        <w:t xml:space="preserve">solucionar al ciudadano las falencias que el sistema les genera. Por ello, sostuvo que debe procurarse encontrar una solución que se avenga con la urgencia que conlleva este tipo de pedidos y la situación en la que hace ya más de un año se encuentra S. B., para lo cual se debe encauzar el trámite por vías expeditivas e impedir que se frustren derechos que cuentan con tutela constitucional. e) Decreto de autos: Dictado el decreto de autos y una vez firme el mismo, queda la causa en estado de resolver. Y CONSIDERANDO: 1. Régimen normativo: El encuadre jurídico asignado por las partes no constituye un límite a la actividad jurisdiccional al momento de subsumir en la norma el supuesto fáctico traído a consideración en virtud del principio iura novit curia. Con independencia de si puede predicarse en autos la existencia de una relación de consumo, o por el contrario la misma no se verifica, no resulta imprescindible su análisis al tiempo de resolver la tutela preventiva que se reclama. Los arts. 14 y 75 inc. 22 CN y tratados internacionales (arts. 3 y 8 Declaración Universal de Derechos Humanos ONU 1.948; arts. 4 y correl. Convención Americana sobre Derechos Humanos; art. 12 Pacto Internacional sobre Derechos Económicos, Sociales y Culturales) protegen el derecho a la salud, derecho humano fundamental, cual lo hace el art. 19 inc. 1 de la Constitución Provincial. En posición que se comparte, se ha expresado " Pero incluso, más allá de tal reconocimiento expreso, es un lugar común que el derecho a la salud es un sustratum indispensable para el ejercicio de otros derechos, es una precondición para la realización de valores en la vida y en el proyecto personal. Al respecto, y en sentido coincidente, expresamos nuestro convencimiento de que “...la salud no sólo debe ser garantizada porque es un derecho que está positivizado...sino porque es antes que ello, un objetivo de derecho natural confiado a la custodia del Estado. Huelga decir que es tal: derecho natural; por ser sin más el mismo, una clara extensión – prolongación, derivación o corolario- del mismo derecho a la vida. El derecho a la salud en definitiva no puede ser pensado disociadamente del derecho a la vida; la ausencia de salud es primero enfermedad y finalmente no-vida; obviamente que también entre nacer y morir, el mencionado derecho a la salud se interrelaciona con una totalidad de otros derechos, que hacen seriamente pensar que sin salud –aunque ontológicamente es antes siempre la vida- resulta inaccesible de gozar de otros derechos” (Conf. Expediente SAC xxx - Pág. 10 / 21 - Nº Res. 101 ANDRUET, Armando S., Bioética, Derecho y Sociedad. Conflicto, ciencia y convivencia, Córdoba, 2004, </w:t>
      </w:r>
      <w:r>
        <w:lastRenderedPageBreak/>
        <w:t xml:space="preserve">Ed. Conjunta de EDUCC y Alveroni, p. 107)" (Voto de los Dres. Andruet y Blanc de Arabel en TSJ en pleno, Sent. 1 del 12/4/05, autos "ROJO ROUVIERE, ROGELIO ENRIQUE C/ CAJA DE SEGURIDAD Y PREVISIÓN SOCIAL DE ABOGADOS Y PROCURADORES DE LA PROVINCIA - AMPARO – RECURSO DE CASACIÓN"). No es un dato menor que la persona a cuya protección va dirigida la tutela preventiva en análisis, es una adolescente, menor de 18 años, y goza de una protección especial enunciada en la Convención sobre los Derechos del Niño y la Ley 26.061 de Protección Integral de los derechos de las Niñas, Niños y Adolescentes, también reconocida en la Declaración Universal de Derechos Humanos, en el Pacto Internacional de Derechos Civiles y Políticos (art. 23 y 24), en el Pacto Internacional de Derechos Económicos, Sociales y Culturales (art. 10) con el rango normativo atribuido por el artículo 75, inciso 22 de la Constitución Nacional, por lo que sus normas deben constituir una consideración primordial en la materia. En consecuencia, las Convenciones que dispensan protección a los derechos del niño están ubicadas en la cúspide de la pirámide normativa con igual jerarquía, ya que ambas son partes de la ley fundamental (Weinberg Inés M., Convención sobre los Derechos del Niño, Rubinzal-Culzoni, Buenos Aires, 2002, pág. 29/30). Precisamente en atención al derecho convencional, tratados internacionales con jerarquía constitucional que Argentina ha firmado y ratificado, en razón de la responsabilidad internacional que supone el no acatar los principios tuitivos que contienen, particularmente la Convención sobre los Derechos del Niño, es que, en este caso particular, corresponde privilegiar este derecho por sobre otros que impactan sobre la demandada. Así, el orden de los valores, en el que la vida y la vida de una adolescente adquiere el reconocimiento de valor supremo se conjuga, en el caso, con otro valor fundamental como es el derecho a la vivienda digna (art. 14 in fine Const. Nac.), máxime cuando se esgrime su necesidad en función del estado de salud de la hija de la accionante. Por lo tanto, todo criterio o decisión que se adopte debe atender prioritariamente a los intereses superiores de S. B. P., quien tiene derecho a una protección especial, la humanidad debe al niño y adolescente lo mejor que pueda darle, más aun tomando en consideración la situación de discapacidad a la que me referiré a continuación. De este modo, con esta línea de pensamiento la Justicia se asegura de garantizar el respeto a los derechos del niño y adolescente y el cumplimiento de las obligaciones por parte de todas las personas </w:t>
      </w:r>
      <w:r>
        <w:lastRenderedPageBreak/>
        <w:t xml:space="preserve">e instituciones. En autos, además, S. B. P. padece una discapacidad. El art. 3 de la Ley 22.431 reza: “La AGENCIA NACIONAL DE DISCAPACIDAD, dependiente de la SECRETARÍA GENERAL de la PRESIDENCIA DE LA NACIÓN, certificará en cada caso la existencia de la discapacidad, su naturaleza y su grado, así como las posibilidades de rehabilitación del afectado e indicará, teniendo en cuenta la personalidad y los antecedentes del afectado, qué tipo de actividad laboral o profesional puede desempeñar. El certificado que se expida se denominará Certificado Único de Discapacidad y acreditará plenamente la discapacidad en todo el territorio nacional, en todos los supuestos en que sea necesario invocarla, salvo lo dispuesto en el artículo 19 de la presente Ley. Idéntica validez en cuanto a sus efectos tendrán los certificados emitidos por las provincias adheridas a la Ley Nº 24.901, previo cumplimiento de los requisitos y condiciones que se establezcan por reglamentación.”. Expediente SAC xxx - Pág. 11 / 21 - Nº Res. 101 Se trata de un instrumento público que hace plena prueba entre partes y respecto de terceros – precisamente – en cuanto respecta a la existencia de la discapacidad que presenta S. P., su naturaleza y su grado, en los términos puntuales del art. 3 de la Ley 22.431. La protección de las personas con discapacidad lleva años de desarrollo en el país. Ya en 1981 se dispuso por Ley 22.431 el Sistema de protección integral de los discapacitados, en cuyo art. 3 se alude al certificado de discapacidad, que conforme art. 19 no se utiliza para los beneficios previsionales, que se regulan por las leyes específicas en la materia. Asimismo, por Ley 26.378 de 2008 fue aprobada la Convención sobre los Derechos de las Personas con Discapacidad y su protocolo facultativo, aprobados mediante resolución de la Asamblea General de las Naciones Unidas del 13 de diciembre de 2006. De modo tal que no puede resultar indiferente, en el análisis de esta causa, la particular situación en que se encuentra la adolescente. Debemos considerar que la posibilidad de mantener la vida en plenitud, sin que sea limitada o cercenada, integra el concepto de derecho a la vida del individuo (Cfr. Mosset Iturraspe, Jorge, El valor de la vida humana, Rubinzal- Culzoni, 1983, p. 62) "con la expresión "vida" nos referimos no solamente a su existencia, sino que también comprendemos lo atingente a la integralidad física y psíquica de la misma, a sus virtualidades o potencias frente a los semejantes, en la comunidad donde se desenvuelve, como también a la belleza y armonía de la persona viva y a la paz o tranquilidad con que debe desarrollarse el tránsito vital. Todos estos aspectos pueden ser perjudicados, </w:t>
      </w:r>
      <w:r>
        <w:lastRenderedPageBreak/>
        <w:t xml:space="preserve">sea con la desaparición total o con una disminución o menoscabo." "El daño en la salud es de naturaleza fisiológica; se trata de una perturbación funcional y puede alcanzar tanto la salud física como a la mental" (Ibid, p. 80 y 81). Si esa posibilidad de vida plena ha sido cercenada, deben ser consideradas las repercusiones de ello en toda su magnitud. En la resolución de la presente, corresponde también tener en consideración las 100 REGLAS DE BRASILIA SOBRE ACCESO A LA JUSTICIA DE LAS PERSONAS EN CONDICIÓN DE VULNERABILIDAD elaboradas por la XIV Cumbre Judicial Iberoamericana. Las mismas establecen en su exposición de motivos, que estas Reglas no se limitan a establecer unas bases de reflexión sobre los problemas del acceso a la justicia de las personas en condición de vulnerabilidad, sino que también recogen recomendaciones para los órganos públicos y para quienes prestan sus servicios en el sistema judicial. No solamente se refieren a la promoción de políticas públicas que garanticen el acceso a la justicia de estas personas, sino también al trabajo cotidiano de todos los servidores y operadores del sistema judicial y quienes intervienen de una u otra forma en su funcionamiento, lo que interpela a los operadores jurídicos –y muy especialmente a los órganos del Estado- a asegurar las medidas que correspondieren en aras de la concreción de sus fines. En cuanto a la finalidad de las Reglas, obra en la Sección 1° del Capítulo Preliminar, que expresa: “(1) Las presentes Reglas tienen como objetivo garantizar las condiciones de acceso efectivo a la justicia de las personas en condición de vulnerabilidad, sin discriminación alguna, englobando el conjunto de políticas, medidas, facilidades y apoyos que permitan a dichas personas el pleno goce de los servicios Expediente SAC xxx - Pág. 12 / 21 - Nº Res. 101 del sistema judicial.”, “(2) Se recomienda la elaboración, aprobación, implementación y fortalecimiento de políticas públicas que garanticen el acceso a la justicia de las personas en condición de vulnerabilidad.”, “Los servidores y operadores del sistema de justicia otorgarán a las personas en condición de vulnerabilidad un trato adecuado a sus circunstancias singulares.”, “Asimismo se recomienda priorizar actuaciones destinadas a facilitar el acceso a la justicia de aquellas personas que se encuentren en situación de mayor vulnerabilidad, ya sea por la concurrencia de varias causas o por la gran incidencia de una de ellas.” En la sección 2°, entre los beneficiarios de las Reglas, conceptualiza a las personas en situación de vulnerabilidad, al decir: “(3) Se consideran en condición de vulnerabilidad aquellas personas </w:t>
      </w:r>
      <w:r>
        <w:lastRenderedPageBreak/>
        <w:t xml:space="preserve">que, por razón de su edad, género, estado físico o mental, o por circunstancias sociales, económicas, étnicas y/o culturales, encuentran especiales dificultades para ejercitar con plenitud ante el sistema de justicia los derechos reconocidos por el ordenamiento jurídico.”, “(4) Podrán constituir causas de vulnerabilidad, entre otras, las siguientes: la edad, la discapacidad, la pertenencia a comunidades indígenas o a minorías, la victimización, la migración y el desplazamiento interno, la pobreza, el género y la privación de libertad.”, “La concreta determinación de las personas en condición de vulnerabilidad en cada país dependerá de sus características específicas, o incluso de su nivel de desarrollo social y económico.” Luego, específicamente, contempla al punto 2 la edad como causa de vulnerabilidad, y establece, en lo que aquí interesa: “(5) Se considera niño, niña y adolescente a toda persona menor de dieciocho años de edad, salvo que haya alcanzado antes la mayoría de edad en virtud de la legislación nacional aplicable.”, “Todo niño, niña y adolescente debe ser objeto de una especial tutela por parte de los órganos del sistema de justicia en consideración a su desarrollo evolutivo.” Al punto 3 alude a la discapacidad, sosteniendo: “(7) Se entiende por discapacidad la deficiencia física, mental o sensorial, ya sea de naturaleza permanente o temporal, que limita la capacidad de ejercer una o más actividades esenciales de la vida diaria, que puede ser causada o agravada por el entorno económico y social.” Y establece que: “(8) Se procurará establecer las condiciones necesarias para garantizar la accesibilidad de las personas con discapacidad al sistema de justicia, incluyendo aquellas medidas conducentes a utilizar todos los servicios judiciales requeridos y disponer de todos los recursos que garanticen su seguridad, movilidad, comodidad, comprensión, privacidad y comunicación.” El punto 6 refiere a la migración y desplazamiento interno, siendo considerado este último al decir: “(14) También pueden encontrarse en condición de vulnerabilidad los desplazados internos, entendidos como personas o grupos de personas que se han visto forzadas u obligadas a escapar o huir de su hogar o de su lugar de residencia habitual, en particular como resultado o para evitar los efectos de un conflicto armado, de situaciones de violencia generalizada, de violaciones de los derechos humanos o de catástrofes naturales o provocadas por el ser humano, y que no han cruzado una frontera estatal internacionalmente reconocida.” (resaltado propio). Finalmente, en lo que aquí interesa, contempla al punto 7 como causal de vulnerabilidad a la pobreza: “(15) La pobreza </w:t>
      </w:r>
      <w:r>
        <w:lastRenderedPageBreak/>
        <w:t xml:space="preserve">constituye una causa de exclusión social, tanto en el plano económico como en los planos social y cultural, y supone un serio obstáculo para el acceso a la justicia especialmente en aquellas personas en las que también concurre alguna otra causa de vulnerabilidad.”, “(16) Se promoverá Expediente SAC xxx - Pág. 13 / 21 - Nº Res. 101 la cultura o alfabetización jurídica de las personas en situación de pobreza, así como las condiciones para mejorar su efectivo acceso al sistema de justicia.” En la Sección 3° ubica como destinatarios de las Reglas, entre otros, a los jueces. El Capítulo II está orientado al “EFECTIVO ACCESO A LA JUSTICIA PARA LA DEFENSA DE LOS DERECHOS” y determina que “(25) Se promoverán las condiciones necesarias para que la tutela judicial de los derechos reconocidos por el ordenamiento sea efectiva, adoptando aquellas medidas que mejor se adapten a cada condición de vulnerabilidad.” En la Sección 4° se propugna la “Revisión de los procedimientos y los requisitos procesales como forma de facilitar el acceso a la justicia”, consagrando, entre otras cuestiones: “(38) Agilidad y prioridad Se adoptarán las medidas necesarias para evitar retrasos en la tramitación de las causas, garantizando la pronta resolución judicial, así como una ejecución rápida de lo resuelto. Cuando las circunstancias de la situación de vulnerabilidad lo aconsejen, se otorgará prioridad en la atención, resolución y ejecución del caso por parte de los órganos del sistema de justicia.”, “(39) Coordinación Se establecerán mecanismos de coordinación intrainstitucionales e interinstitucionales, orgánicos y funcionales, destinados a gestionar las interdependencias de las actuaciones de los diferentes órganos y entidades, tanto públicas como privadas, que forman parte o participan en el sistema de justicia.”. La regla 50 consagra que: “Se velará para que en toda intervención en un acto judicial se respete la dignidad de la persona en condición de vulnerabilidad, otorgándole un trato específico adecuado a las circunstancias propias de su situación.”. Se impulsan, además, en la Sección 5°, las formas alternativas de resolución de conflictos en aquellos supuestos en los que resulte apropiado, tanto antes del inicio del proceso como durante la tramitación del mismo. La mediación, la conciliación, el arbitraje y otros medios que no impliquen la resolución del conflicto por un tribunal, pueden contribuir a mejorar las condiciones de acceso a la justicia de determinados grupos de personas en condición de vulnerabilidad, así como a descongestionar el funcionamiento de los servicios formales de justicia. En el Capítulo IV: Eficacia de Las Reglas, se postula al punto 1 el </w:t>
      </w:r>
      <w:r>
        <w:lastRenderedPageBreak/>
        <w:t xml:space="preserve">Principio general de colaboración, señalando: “(87) Se destaca la importancia de que el Poder Judicial colabore con los otros Poderes del Estado en la mejora del acceso a la justicia de las personas en condición de vulnerabilidad.”, “(88) Se promoverá la participación de las autoridades federales y centrales, de las entidades de gobierno autonómico y regional, así como de las entidades estatales en los estados federales, dado que frecuentemente el ámbito de sus competencias se encuentra más próximo a la gestión directa de la protección social de las personas más desfavorecidas.”. Asimismo, a los fines de analizar la procedencia de la tutela preventiva, tenemos que el derecho a la vivienda obra reconocido en la CN, art. 14 bis, que garantiza el acceso a la vivienda digna, al igual que en diversos tratados internacionales incorporados a su art. 75, inc. 22, como el Pacto Internacional de Derechos Económicos, Sociales y Culturales, art. 11, etc. Lo mismo puede decirse del derecho a la preservación de la salud, y al bienestar (Declaración Americana de los Derechos y Deberes del Hombre, art. 11, DUDH, art. 3 y 25, CADH art. 4, 5, Pacto Internacional de Derechos Económicos, Sociales y Culturales, art. 12, Pacto Internacional de Derechos Civiles y Políticos art 6, etc.). Expediente SAC xxx - Pág. 14 / 21 - Nº Res. 101 La Corte Interamericana de Derechos Humanos ha sostenido que a efectos de dar cumplimiento al principio pro homine, que considera elemento fundamental en materia de interpretación y aplicación de derechos humanos, previsto en el art. 29 CADH, los jueces siempre deben “efectuar la interpretación más favorable para el efectivo goce y ejercicio de los derechos y libertades fundamentales; pudiendo incluso optar por la interpretación más favorable en caso de aplicabilidad de la Convención Americana y otros tratados internacionales sobre derechos humanos”.(CIDH, caso “Cabrera García y Montiel Flores. vs. México”, Sentencia sobre Excepciones Preliminares, Fondo, Reparaciones y Costas, 26 de noviembre de 2010). En el caso obra involucrada toda la normativa supra expuesta, que define el norte con el cual corresponde brindar la resolución de la pretensión revisora. 2. Tutela preventiva. Persona beneficiaria: En autos, el foco de la protección que pretende alcanzarse mediante la tutela preventiva es la de la hija de la actora, quien resulta indiscutible es una persona hipervulnerable, lo que se verifica en distintos aspectos, cual se reseña infra. En este sentido entendemos que la noción de hipervulnerable supera, o al menos no resulta privativa, del ámbito del derecho del consumo, sino que representa aquellas hipótesis de vulnerabilidad múltiple o interseccinal en </w:t>
      </w:r>
      <w:r>
        <w:lastRenderedPageBreak/>
        <w:t xml:space="preserve">que pueda verse una persona humana en concreto. Esto la vuelve suceptible de tutela especial en base a estándares más profundos que tengan en cuenta los distintos aspectos de la vulnerabilidad implicados y el especial resultado de su confluencia en el caso. La tutela preventiva es considerada un despacho interino de fondo, cuya naturaleza no es estrictamente cautelar, sino que se trata del otorgamiento anticipado –total o parcial- del objeto de una pretensión, a fin de evitar o morigerar las consecuencias disvaliosas que uno o más hechos –base de un proceso judicial- pueden generar. Su existencia se justifica en la presencia de un peligro grave de causación de un perjuicio irreparable. La CSJN ha sostenido, en posición que se hace propia, que “…es de la esencia de esos institutos procesales de orden excepcional enfocar sus proyecciones --en tanto dure el litigio-- sobre el fondo mismo de la controversia, ya sea para impedir un acto o para llevarlo a cabo, porque dichas medidas precautorias se encuentran enderezadas a evitar la producción de perjuicios que se podrían producir en caso de inactividad del magistrado y podrían tornarse de muy dificultosa o imposible reparación en la oportunidad del dictado de la sentencia definitiva.” “11. Que, de considerarse admisible el único sustento dado por el a quo, la medida cautelar innovativa se convertiría en una mera apariencia jurídica sin sustento alguno real en las concretas circunstancias de la causa, habida cuenta de que toda presentación en tal carácter se enfrentaría con el valladar del eventual prejuzgamiento del tribunal como impedimento para la hipotética resolución favorable al peticionario.” “12. Que el mencionado anticipo de jurisdicción que incumbe a los tribunales en el examen de ese tipo de medidas cautelares, no importa una decisión definitiva sobre la pretensión concreta del demandante y lleva ínsita una evaluación del peligro de permanencia en la situación actual a fin de habilitar una resolución que concilie --según el grado de verosimilitud-- los probados intereses de aquél y el derecho constitucional de defensa del demandado.” (“Camacho Acosta, Maximino c. Grafi Graf S. R. L. y otros”, 7/8/1997, LL 1997-E, 653 - DJ Expediente SAC xxx - Pág. 15 / 21 - Nº Res. 101 1997-3, 591, Fallos: 320:1633, Cita Online: AR/JUR/2335/1997). La tutela que se peticiona tiene relación con la eficacia del proceso, ya que los avatares propios del litigio pueden derivar en que, cuando se llegue a su culminación con el dictado de sentencia, resulte tardía la posible reparación que se brinde –de corresponder ella-. Por eso, algunos autores han sostenido que en realidad, el verdadero y más importante presupuesto de este tipo de medidas consiste en el peligro de daño, al sostener: “Esta clase de medidas cautelares innovativas constituyen un despacho </w:t>
      </w:r>
      <w:r>
        <w:lastRenderedPageBreak/>
        <w:t xml:space="preserve">interino o provisorio sobre el fondo del asunto, que se adoptan sobre la base del “peligro en la demora” (rectius: peligro de sufrir un daño grave o irreparable) y ante una fuerte probabilidad de que exista el derecho cuya tutela se persigue por parte del peticionario de la medida. Aunque cuando se encuentra en juego el derecho a la salud o a la vida, el elemento esencial para la procedencia de la medida innovativa es el periculum in damni. En estos casos se relega a un segundo plano el fumus bonis iuris, lo cual demuestra que el presupuesto que no puede faltar en las medidas cautelares es el denominado “peligro en la demora”.” (Perracchione, Mario C., Medidas cautelares, Ed. Mediterránea, 2006, pág. 115). También que “Estimo, por consiguiente, que el requisito concerniente al peligro en la demora –común a todas las medidas cautelares e implícitamente previsto en el inciso 2° del artículo 230 del Código Procesal- cubre con sobrada amplitud la extensa gama de daños involucrados en el otorgamiento de la medida, pues comprende no sólo los perjuicios económicos sino también los padecimientos físicos, psíquicos y morales, no necesariamente irreparables pero dignos de una inmediata tutela judicial.” “Porque lo que en definitiva interesa, a los fines de la admisión de la medida cautelar analizada, radica en el hecho de que los jueces, sin ceñirse a pautas rígidas ya a través de una afinada valoración jurídica de paz (como justicia), preserven del modo más apropiado la eventual utilidad y eficacia práctica del pronunciamiento final.” (Palacio, Lino Enrique, “La venerable antigüedad de la llamada medida cautelar innovativa y su alcance actual”, en Revista de Derecho Procesal 1- Medidas cautelares, Rubinzal- Culzoni, 1998, pág. 112). 3. Función preventiva del derecho de daños: La función preventiva del derecho de daños ha sido consagrada, entre otros, en los arts. 1710/1715 del Código Civil y Comercial. Las normas mencionadas, establecen: Art. 1710.- Deber de prevención del daño. Toda persona tiene el deber, en cuanto de ella dependa, de: a) evitar causar un daño no justificado; b) adoptar, de buena fe y conforme a las circunstancias, las medidas razonables para evitar que se produzca un daño, o disminuir su magnitud; si tales medidas evitan o disminuyen la magnitud de un daño del cual un tercero sería responsable, tiene derecho a que éste le reembolse el valor de los gastos en que incurrió, conforme a las reglas del enriquecimiento sin causa; c) no agravar el daño, si ya se produjo. Art. 1711.- Acción preventiva. La acción preventiva procede cuando una acción u omisión antijurídica hace previsible la producción de un daño, su continuación o agravamiento. No es exigible la </w:t>
      </w:r>
      <w:r>
        <w:lastRenderedPageBreak/>
        <w:t xml:space="preserve">concurrencia de ningún factor de atribución. Art. 1712.- Legitimación. Están legitimados para reclamar quienes acreditan un interés razonable en la prevención del daño. Art.1713.- Sentencia. La sentencia que admite la acción preventiva debe disponer, a pedido de parte o de Expediente SAC xxx - Pág. 16 / 21 - Nº Res. 101 oficio, en forma definitiva o provisoria, obligaciones de dar, hacer o no hacer, según corresponda; debe ponderar los criterios de menor restricción posible y de medio más idóneo para asegurar la eficacia en la obtención de la finalidad. Art. 1714.- Punición excesiva. Si la aplicación de condenaciones pecuniarias administrativas, penales o civiles respecto de un hecho provoca una punición irrazonable o excesiva, el juez debe computarla a los fines de fijar prudencialmente su monto. Art. 1715.- Facultades del juez. En el supuesto previsto en el artículo 1714 el juez puede dejar sin efecto, total o parcialmente, la medida. Con relación a dicha función preventiva, se ha sostenido: “¿Cuál puede ser el contenido del veredicto a dictarse, ya sea como medida autosatisfactiva, “anticipatoria”, mandato preventivo, despacho cautelar, resolución interina tendiente a evitar el abuso procesal, o sentencia que pone fin al juicio de prevención de daño? El art. 1713 del Código responde: “La sentencia que admite la acción preventiva debe disponer a pedido de parte o de oficio, en forma definitiva o provisoria, obligaciones de dar, hacer o no hacer, según corresponda; debe ponderar los criterios de menor restricción posible y de medio más idóneo para asegurar la eficacia en la obtención de la finalidad”. Cabe acotar en primer lugar que la ley alude al “pedido de parte” o la “potestad oficiosa del juez”. Si bien se mira, partiendo de que el proceso civil reviste carácter predominantemente dispositivo y es de su esencia el pedido de parte interesada para fijar el alcance y contenido de la resolución que el interesado persigue, el texto legal traduce el claro propósito del legislador de conferir al magistrado interviniente por encima de las peticiones u omisiones que pudieran observar las partes interesadas en prevenir el daño potestades oficiosas para mejor proveer. De tal manera que el mandato preventivo (según lo expuesto hasta) ha dejado de tener un origen pretoriano y jurisprudencial, para tornarse en un instituto con basamento también en el texto legal. Desde otro costado, eso sí, reconociendo la tendencia conocida con el nombre de “penetración del constitucionalismo” en el derecho privado, el legislador partiendo de las reglas “de que nadie está obligado hacer lo que la ley no manda o privado de lo que ella no prohíbe” (art. 19, Const. Nac.), establece límites a las facultades judiciales asignando a los </w:t>
      </w:r>
      <w:r>
        <w:lastRenderedPageBreak/>
        <w:t xml:space="preserve">magistrados intervinientes el “deber de ponderar los criterios de menor restricción posible” para el recipiendario de la medida. Dentro de esa corriente también le atribuye al juez el “deber de adoptar el “medio más idóneo para asegurar la eficacia en la obtención de la finalidad”, más exactamente decimos, para alcanzar la “efectiva” obtención de la prevención del daño.” “La manda judicial dirigida al destinatario del despacho puede consistir, de modo provisorio o definitivo, en la exigencia a un comportamiento de “dar”, “hacer” o “no hacer” para prevenir el daño en la extensión que hemos dejado expuesta.” (…) “Peyrano nos dice: “La creciente demanda de jueces con “responsabilidad social” justifica la aparición de un nuevo instituto pretoriano con finalidades similares a la acción preventiva, pero que consiste en el ejercicio oficioso de facultades judiciales para intentar aventar la posibilidad cierta de daños en cierne descubierta por el magistrado con motivo de la sustanciación de un proceso civil. Puede traducirse en una orden judicial dirigida a alguna de las partes o aun a terceros absolutamente extraños al proceso respectivo”. Este tipo de mandato —a nuestro modo de ver— suele presentarse en la sentencia que dirime el pleito, cuando el magistrado interviniente detecta la existencia de algún factor de amenaza de daño que, de no corregirse o subsanarse, podría ocasionar la repetición del Expediente SAC xxx - Pág. 17 / 21 - Nº Res. 101 hecho dañoso.” “No es un caso de pretensión preventiva principal. Se está en presencia más bien de un mandato oficioso que el juez decide emitir para evitar la repetición del perjuicio, es decir, tiende a evitar un perjuicio futuro a la misma víctima o a un tercero.” “Una causa que muestra el funcionamiento de este mecanismo preventivo se ventiló y resolvió en sede de tribunales santafesinos. El caso, más allá de los avatares de la faz resarcitoria, adquirió alguna notoriedad, por la singularidad de contener el llamado “mandato preventivo”. Estando probado en la causa que el sector de conductores eléctricos en el cual se produjera el fatal accidente presentaba un deplorable estado de conservación, a través de dicho mandato se requirió de la empresa demandada su sustitución y paralelamente se remitió copia del fallo al Ministerio Público para que, si lo estimaba conducente, instruyera al fiscal en turno a promover la acción que, en tutela de los intereses difusos de la comunidad, prevé en la Provincia de Santa Fe la ley 10.000.” “El caso “Carrizo” fallado por la Suprema Corte de la Provincia de Buenos Aires nos muestra un caso de “mandato preventivo”. Se demandó la reparación de daños y perjuicios derivados de la colisión entre un automotor y un tren en </w:t>
      </w:r>
      <w:r>
        <w:lastRenderedPageBreak/>
        <w:t xml:space="preserve">marcha. Se le imputó a la demandada (el concesionario de la línea férrea correspondiente) las condiciones deficitarias y “propensas a producir accidentes” (por falta de barreras y de alertas lumínicas y sonoras), existentes en el paso nivel donde acaeció el accidente. La pretensión principal de resarcimiento fue rechazado, en razón de que, de acuerdo a lo considerado por el tribunal, en el caso hubo “culpa grave de la víctima”. Empero, la Suprema Corte de Buenos Aires emitió un mandato preventivo en el que dispuso que “se verificara en el lugar si persistía el estado de riesgo en el paso nivel referido, y en caso afirmativo, se intimara a la demandada para que en el plazo de treinta días diera cumplimiento a las medidas de seguridad a su cargo”. (Baracat, Edgar J., “Herramientas procesales para la prevención del daño en el nuevo Código”, Diario La Ley del 13/7/2015). Como se ha sostenido, este tipo de medidas debe ser ponderada con el criterio de menor restricción posible y de medio más idóneo para asegurar la eficacia, para cuya evaluación “…el juez deberá considerar las circunstancias empíricas relevantes en cada caso… cuál es la mejor alternativa disponible, y la menos costosa, para exigir prevenir el daño o su agravación en el caso concreto: cuál será el contenido de la obligación de hacer, dar o no hacer que imponga.” (Cfr. Alferillo, Pascual E., en Alterini, Jorge H. (Dirección General), Código Civil y Comercial comentado. Tratado exegético- Tomo VIII, Ed. La Ley, 2015, pág. 22). 4. Procedencia de la tutela: Bajo la luz de toda la normativa reseñada, corresponde analizar la prueba rendida en la causa a fin de establecer la procedencia de la tutela preventiva requerida. Con matices en orden a la importancia de cada uno de ellos, podemos considerar que en cuanto a los presupuestos de la medida peticionada, tenemos: a) un grado de convicción superior al fumus bonus iuris de cualquier medida cautelar acerca del derecho invocado, b) el peligro en la demora que se traduce en un grado de urgencia tal que si la medida no se adoptase se causaría un daño irreparable o se agravaría el ya ocasionado, o cuanto menos se correría el riesgo de un daño serio, c) el ofrecimiento de contracautela suficiente y d) que la anticipación no produzca efectos irreparables en la sentencia definitiva, de resultar adversa al beneficiario de la medida. La edad de S. B. P. resulta acreditada con su DNI agregado en operación de fecha 4/8/2023, que da cuenta de su nacimiento el 16/10/2008. En igual operación se adjuntó su certificado de discapacidad, el que Expediente SAC xxx - Pág. 18 / 21 - Nº Res. 101 si bien se encuentra vencido, debe complementarse con el Certificado expedido por la Dra. Ana Cecilia Cuestas, </w:t>
      </w:r>
      <w:r>
        <w:lastRenderedPageBreak/>
        <w:t xml:space="preserve">especialista en Clínica Pediátrica del Hospital Infantil de la Municipalidad de Córdoba, conforme el cual S. padece de discapacidad física y mental, con diagnóstico de Miopatía Mitocondrial + Retraso Mental, que contiene la recomendación de la Profesional que la niña cuente –en la vivienda que habita- con una habitación para ella sola, lo que funda en dos pilares: primero, la necesidad de libertad de desplazamiento con el uso de los dispositivos con que cuenta por el tratamiento de su patología de base, en lugar con poco mobiliario, a efectos de evitar obstrucciones a su desplazamiento y probables traumatismos que empeoren su estado de salud; y segundo, en razón de que dada su condición de retraso mental, ese espacio le permitirá además mantener su privacidad, orden y un ambiente de tranquilidad para realizar, tanto las tareas del colegio, cuanto los ejercicios indicados para su rehabilitación (toda documental agregada en operación xxx del 4/8/2023). El estado de situación con relación al inmueble de la actora (donde vive su hija, por quien la tutela preventiva es solicitada) estaría –según la peticionante- en un estado deficiente en función de las fotografías agregadas el 18/8/2023 junto con un informe atribuido al electricista V. A. B., señalando la parte accionante “Que viene a poner en conocimiento de V.S. que en el mes de marzo de 2023 algunas paredes de la vivienda que habita la actora sita en calle xxx (xxx) xxx, Córdoba, se electrificaron, motivo por el cual la actora dio urgente aviso a la inmobiliaria que se encarga de administrar la vivienda que alquila la que hizo caso omiso a sus reclamos y ante el peligro para ella y su familia contrató los servicios de un electricista Sr. V. A. B., a quien abonó $ 25.000 de su peculio y le informó que debían ser cambiados los cables de la vivienda por ser muy antiguos, forrados en tela y por existir humedad en las paredes corría serio peligro de electrocusión, cortocircuitos o incendios en la vivienda. Hasta el presente, reclama a la inmobiliaria y no lo ha solucionado. II. Sumado a ello, se ha roto actualmente un caño del baño que da a la pieza de los niños y se está hundiendo el piso del baño, con lo cual el peligro de electrificación de la vivienda se agrava considerablemente y en el piso del baño la actora ha colocado una madera para tapar el pozo y el agua que emana del mismo pero es realmente peligroso el uso del baño en esas condiciones, amén del peligro de electrocución. III. Se acompaña el recibo e informe del electricista y las fotografías de la vivienda que acreditan los extremos invocados.”. Sin que implique abrir juicio sobre la procedencia de la demanda –pretensión sustancial esgrimida en punto a la existencia de </w:t>
      </w:r>
      <w:r>
        <w:lastRenderedPageBreak/>
        <w:t xml:space="preserve">responsabilidad y resarcimiento consiguiente- es plausible, con la convicción que se requiere en esta etapa del proceso, que podría el inmueble que habitan tener problemas a la fecha, pero con independencia de que ello sea de tal modo o no, lo que resulta definitivo y dirimente es que la Médica que atendiera en una institución pública a S., recomienda comodidades de las que el inmueble alquilado –obran los contratos agregados a la causa- carece y que la situación de discapacidad que la misma presenta demanda, situación que, como indicara, se acredita con el correspondiente certificado, que aún vencido da cuenta de ella en su articulación con el Certificado de la Médica Pediatra que la atendiera en la institución pública de la demandada, lo que lo torna plena prueba, oponible. Asimismo, resulta diáfano que existe peligro si se continúa habitando el mismo inmueble, porque la falta de espacio, a tenor de la constitución del grupo familiar –conforme constancias de autos- impide que la Expediente SAC xxx - Pág. 19 / 21 - Nº Res. 101 niña, quien merece protección especial por aplicación de toda la normativa reseñada, por su hipervulerabilidad derivada de su edad, su situación de discapacidad, el haber sido desplazada de la vivienda que habitaba con su familia con anterioridad y su situación de pobreza, contemplando la situación habitacional con que cuentan, y con independencia de que proceda o no, en definitiva, el beneficio de litigar sin gastos, vea debidamente resguardado su estado de salud, todo lo cual exige de los órganos del Estado (siendo el Judicial uno de los poderes del Estado Provincial, y la demandada también un órgano estatal, municipal) arbitrar todos los mecanismos conducentes a la concreción y goce efectivo de los derechos de los que S. es titular. Obviamente, si pensamos en tutela judicial efectiva, el tiempo tiene una especial implicancia, y si a ello le sumamos la vulnerabilidad de S. por el deterioro de su estado de salud, se acrecienta la necesidad de oportuna tutela y remoción de los obstáculos que impiden la misma. De tal modo, debe contemplarse, especialmente, que la patología que padece S. determina más necesario aún que reciba la protección peticionada en tiempo oportuno, por el impacto negativo que tiene el transcurso del tiempo dada su condición de hipervulnerabilidad. De tal modo, corresponde arbitrar los medios conducentes para que la situación de hipervulnerabilidad de S. B. P. sea atendida, lo que puede lograrse mediante la habitación en un inmueble adecuado y justifica la procedencia de la tutela preventiva peticionada. 5. Contracautela: Verificadas las condiciones de procedencia de la medida en cuanto a la situación que la justifica, debemos </w:t>
      </w:r>
      <w:r>
        <w:lastRenderedPageBreak/>
        <w:t xml:space="preserve">considerar que, en autos, no se ha ofrecido contracautela. No obstante, para el anticipo de jurisdicción que se requiere, se estima imprescindible el ofrecimiento de la fianza de un abogado de la matrícula, lo que resulta adecuado al contenido económico de la tutela en cuestión. Se destaca que, atento a no estar a la fecha concedido el Beneficio de litigar sin gastos –si bien se encuentra avanzado, conforme constancias del SAC- ello impide contemplar acordar la tutela preventiva peticionada sin contracautela, motivo por el cual su concesión lo es previo el ofrecimiento y ratificación de la fianza de un abogado de la matrícula. Ello, porque en el caso la medida anticipatoria tendría ejecución inmediata y el dinero que se entregue sería consumido por la accionante en procura de vivienda sustituta y contar con un fiador (teniendo en cuenta el monto de la tutela y el valor del jus) avienta el riesgo de irreparabilidad a la demandada en el supuesto de que el pronunciamiento definitivo resulte adverso a la accionante. La contracautela deberá efectivizarse de modo previo al retiro del primer depósito. 6. Plazo y monto de la medida y rendición de cuentas: Por tratarse de una tutela anticipada y dado el tenor de su petición, procede acoger la misma en los términos en que fuere requerida, mas como lo que corresponde es brindar respuesta útil a fin de evitar la causación de un mal grave a derechos protegidos constitucionalmente, y no generar un enriquecimiento indebido, la actora deberá efectuar acreditación de los gastos en que incurra, que sean atendidos con los importes que se vea compelida a depositar la parte demandada, con una periodicidad no mayor a los seis (6) meses. Así las cosas, se acuerda la tutela por el término de doce meses –pudiendo extenderse, a solicitud de parte, de así corresponder, o dejarse sin efecto, también a solicitud de parte, de ser ello lo correcto en función del decurso de las reparaciones en el inmueble de la accionante- debiendo la parte demandada Expediente SAC xxx - Pág. 20 / 21 - Nº Res. 101 depositar el primer mes la suma de pesos que demande la contratación en alquiler de un nuevo inmueble, en la misma zona del anterior, que cuente con un dormitorio exclusivo para S., además de otros dos dormitorios para su grupo familiar. Luego, para los meses subsiguientes, se fija el monto de la medida en la suma de pesos Ciento cincuenta mil ($ 150.000) mensuales, peticionados en demanda, los que deberán ser depositados por la demandada hasta el día 5 de cada mes. No se escapa al Tribunal que las medidas cautelares son naturalmente mutables y que, salvo por lo reclamado para el primer mes, que constituye un monto muy superior, justificado en la necesidad de efectuar y pagar </w:t>
      </w:r>
      <w:r>
        <w:lastRenderedPageBreak/>
        <w:t xml:space="preserve">el contrato y otros gastos, luce adecuada a los derechos que la misma tutela. El primer depósito deberá hacerse dentro de los dos días de presentado al Tribunal el proyecto del nuevo alquiler, debiendo la demandada ir efectuando la reserva presupuestaria al efecto, y los subsiguientes de manera tempestiva para dentro de los cinco primeros días de cada mes calendario. 7. Otras valoraciones: Impacta también en la decisión que se adopta, que en las concretas circunstancias de la causa puede observarse la actitud de indiferencia y apatía por parte de la demandada, en cuanto se ha desentendido de dar respuesta al reclamo interpuesto por la parte actora. Hemos tenido en particular consideración que en la primera instancia se llevó a cabo una audiencia fijada a los fines del art. 58 CPCC en cuyo marco el apoderado de la Municipalidad de Córdoba, sin reconocer hechos y derechos, pero por una cuestión humanitaria o de buenos oficios, se comprometió a iniciar gestiones ante el área social del Municipio (desarrollo social y otras dependencias) a los fines de contemplar la situación de la accionante y su familia y lograr una eventual ayuda social en su favor, conforme certificado del 15/9/2023. Fijada audiencia a los mismos fines en la Alzada, por el mandato de las 100 Reglas de Brasilia en orden a que en estos supuestos corresponde intentar métodos alternativos a la resolución del conflicto, como puede ser la autocomposición del litigio por conciliación de las partes, la demandada no compareció, lo que impidió que se esclareciera si la gestión comprometida se llevó a cabo y, en su caso, estado de la misma. Igualmente, no resulta apropiado a un órgano estadual como es la Municipalidad de Córdoba, que ante un reclamo de la envergadura del de autos –enorme para la parte, pero económicamente exiguo para la demandada- no haya comparecido en la instancia, habiendo sido declarado el decaimiento de derecho por no contestar agravios. Se insiste, todos y cada uno de los órganos de los distintos niveles del Estado involucrados en dar respuesta a situaciones como la base de autos, estamos compelidos a arbitrar los medios para cumplir satisfactoriamente con la manda legal. Se destaca que este es un caso muy particular, y que no puede extenderse lo que aquí se decide al universo de posibles damnificados por la situación atinente al servicio cloacal en la zona de Villa El Libertador. 8. Aporte de la Provincia de Córdoba: En función de que el otorgamiento de la tutela preventiva no tiene a un enriquecimiento de la accionante, sino a la satisfacción de las necesidades habitacionales que el estado de salud que S. B. P. exige, la demandada deberá gestionar por ante la Provincia de Córdoba que el aporte que </w:t>
      </w:r>
      <w:r>
        <w:lastRenderedPageBreak/>
        <w:t>actualmente está entregando a la accionante, no se le gire más, siendo la posibilidad de que el Expediente SAC xxx - Pág. 21 / 21 - Nº Res. 101 mismo le sea entregado a la demandada, una vez que comience el cumplimiento de la medida que aquí se dispone, materia entre Municipalidad y Provincia, ajena a la decisión que se adopta. 9. Costas: Las costas se imponen a la demandada, en su carácter de vencida, por el principio objetivo de la derrota (arts. 130 y 133 CPCC). A los fines de la regulación de honorarios de los letrados de la actora, contemplando la normativa involucrada (arts. 36, 39, 40 y 83 inc. 2, primer supuesto), se establecen de manera definitiva, en conjunto, en la suma de pesos ciento setenta y tres mil ochocientos setenta con cincuenta y seis centavos ($173.870,56), equivalentes a ocho (8) jus en su valor actual, con más el IVA que correspondiere a su situación de revista. Por esas razones, SE RESUELVE: 1. Acoger el recurso de apelación deducido por la parte actora. En su mérito, hacer lugar a la tutela preventiva peticionada por el término de doce (12) meses y, en consecuencia, ordenar a la demandada Municipalidad de Córdoba que proceda a depositar en favor de la parte actora, en los plazos indicados en Considerando respectivo, el importe inicial que corresponda a la contratación de un nuevo alquiler, dentro de los dos días de ser informado el mismo al Tribunal y a la demandada, y luego –dentro de los cinco primeros días de cada mes- la suma mensual de pesos Ciento cincuenta mil ($ 150.000), previo ofrecimiento y ratificación de la fianza de un abogado de la matrícula. Disponer la rendición oportuna de cuentas por parte de la actora de las erogaciones que concreten con una periodicidad no superior a los seis (6) meses. 2. Imponer las costas de apelación a la demandada Municipalidad de Córdoba (arts. 130 y 133 CPCC). 3. Fijar de manera definitiva, los honorarios de los Dres. Jorge Oliva Funes y Ana Miserere en la suma de pesos Ciento setenta y tres mil ochocientos setenta con cincuenta y seis centavos ($173.870,56), equivalentes a ocho (8) jus en su valor actual, con más el IVA que correspondiere a su situación de revista. Protocolícese, hágase saber y bajen. Texto Firmado digitalmente por: ESLAVA Gabriela Lorena VOCAL DE CAMARA Fecha: 2024.05.21 LIENDO Hector Hugo VOCAL DE CAMARA Fecha: 2024.05.21 MOLINA Maria Rosa VOCAL DE CAMARA Fecha: 2024.05.2</w:t>
      </w:r>
    </w:p>
    <w:sectPr w:rsidR="002A4127" w:rsidRPr="002A4127">
      <w:headerReference w:type="default" r:id="rId6"/>
      <w:footerReference w:type="default" r:id="rId7"/>
      <w:pgSz w:w="12240" w:h="15840"/>
      <w:pgMar w:top="1797" w:right="1701" w:bottom="1418" w:left="1701"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997" w:rsidRDefault="00674997">
      <w:r>
        <w:separator/>
      </w:r>
    </w:p>
  </w:endnote>
  <w:endnote w:type="continuationSeparator" w:id="0">
    <w:p w:rsidR="00674997" w:rsidRDefault="0067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Piedepgina"/>
    </w:pPr>
    <w:r>
      <w:rPr>
        <w:noProof/>
        <w:lang w:val="es-AR" w:eastAsia="es-AR"/>
      </w:rPr>
      <mc:AlternateContent>
        <mc:Choice Requires="wps">
          <w:drawing>
            <wp:anchor distT="0" distB="0" distL="114300" distR="114300" simplePos="0" relativeHeight="251656704" behindDoc="0" locked="0" layoutInCell="1" allowOverlap="1">
              <wp:simplePos x="0" y="0"/>
              <wp:positionH relativeFrom="page">
                <wp:posOffset>6951345</wp:posOffset>
              </wp:positionH>
              <wp:positionV relativeFrom="page">
                <wp:posOffset>9327515</wp:posOffset>
              </wp:positionV>
              <wp:extent cx="561975" cy="561975"/>
              <wp:effectExtent l="7620" t="12065" r="11430" b="6985"/>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7BFDE"/>
                        </a:solidFill>
                        <a:round/>
                        <a:headEnd/>
                        <a:tailEnd/>
                      </a:ln>
                      <a:extLst>
                        <a:ext uri="{909E8E84-426E-40DD-AFC4-6F175D3DCCD1}">
                          <a14:hiddenFill xmlns:a14="http://schemas.microsoft.com/office/drawing/2010/main">
                            <a:solidFill>
                              <a:srgbClr val="C0504D"/>
                            </a:solidFill>
                          </a14:hiddenFill>
                        </a:ext>
                      </a:extLst>
                    </wps:spPr>
                    <wps:txbx>
                      <w:txbxContent>
                        <w:p w:rsidR="004E025E" w:rsidRDefault="004E025E">
                          <w:pPr>
                            <w:pStyle w:val="Piedepgina"/>
                            <w:rPr>
                              <w:color w:val="4F81BD"/>
                            </w:rPr>
                          </w:pPr>
                          <w:r>
                            <w:fldChar w:fldCharType="begin"/>
                          </w:r>
                          <w:r>
                            <w:instrText xml:space="preserve"> PAGE  \* MERGEFORMAT </w:instrText>
                          </w:r>
                          <w:r>
                            <w:fldChar w:fldCharType="separate"/>
                          </w:r>
                          <w:r w:rsidR="00166F11" w:rsidRPr="00166F11">
                            <w:rPr>
                              <w:noProof/>
                              <w:color w:val="4F81BD"/>
                            </w:rPr>
                            <w:t>2</w:t>
                          </w:r>
                          <w: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5" o:spid="_x0000_s1026" style="position:absolute;margin-left:547.35pt;margin-top:734.45pt;width:44.25pt;height:44.25pt;rotation:180;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" filled="f" fillcolor="#c0504d" strokecolor="#a7bfde" strokeweight="1pt">
              <v:textbox inset=",0,,0">
                <w:txbxContent>
                  <w:p w:rsidR="004E025E" w:rsidRDefault="004E025E">
                    <w:pPr>
                      <w:pStyle w:val="Piedepgina"/>
                      <w:rPr>
                        <w:color w:val="4F81BD"/>
                      </w:rPr>
                    </w:pPr>
                    <w:r>
                      <w:fldChar w:fldCharType="begin"/>
                    </w:r>
                    <w:r>
                      <w:instrText xml:space="preserve"> PAGE  \* MERGEFORMAT </w:instrText>
                    </w:r>
                    <w:r>
                      <w:fldChar w:fldCharType="separate"/>
                    </w:r>
                    <w:r w:rsidR="00166F11" w:rsidRPr="00166F11">
                      <w:rPr>
                        <w:noProof/>
                        <w:color w:val="4F81BD"/>
                      </w:rPr>
                      <w:t>2</w:t>
                    </w:r>
                    <w: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997" w:rsidRDefault="00674997">
      <w:r>
        <w:separator/>
      </w:r>
    </w:p>
  </w:footnote>
  <w:footnote w:type="continuationSeparator" w:id="0">
    <w:p w:rsidR="00674997" w:rsidRDefault="006749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Encabezado"/>
      <w:pBdr>
        <w:between w:val="single" w:sz="4" w:space="1" w:color="4F81BD"/>
      </w:pBdr>
      <w:spacing w:line="276" w:lineRule="auto"/>
      <w:jc w:val="center"/>
      <w:rPr>
        <w:rFonts w:ascii="Calibri" w:hAnsi="Calibri"/>
        <w:sz w:val="20"/>
        <w:szCs w:val="20"/>
      </w:rPr>
    </w:pPr>
    <w:r>
      <w:rPr>
        <w:noProof/>
        <w:lang w:val="es-AR" w:eastAsia="es-AR"/>
      </w:rPr>
      <w:drawing>
        <wp:anchor distT="0" distB="0" distL="114300" distR="114300" simplePos="0" relativeHeight="251658752" behindDoc="0" locked="0" layoutInCell="1" allowOverlap="1">
          <wp:simplePos x="0" y="0"/>
          <wp:positionH relativeFrom="margin">
            <wp:posOffset>38100</wp:posOffset>
          </wp:positionH>
          <wp:positionV relativeFrom="margin">
            <wp:posOffset>-1007110</wp:posOffset>
          </wp:positionV>
          <wp:extent cx="866775" cy="841375"/>
          <wp:effectExtent l="0" t="0" r="0" b="0"/>
          <wp:wrapSquare wrapText="bothSides"/>
          <wp:docPr id="17" name="Imagen 17" descr="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es-AR" w:eastAsia="es-AR"/>
      </w:rPr>
      <w:drawing>
        <wp:anchor distT="0" distB="0" distL="114300" distR="114300" simplePos="0" relativeHeight="251657728" behindDoc="0" locked="0" layoutInCell="1" allowOverlap="1">
          <wp:simplePos x="0" y="0"/>
          <wp:positionH relativeFrom="margin">
            <wp:posOffset>4752975</wp:posOffset>
          </wp:positionH>
          <wp:positionV relativeFrom="margin">
            <wp:posOffset>-920750</wp:posOffset>
          </wp:positionV>
          <wp:extent cx="1344295" cy="661035"/>
          <wp:effectExtent l="0" t="0" r="0" b="0"/>
          <wp:wrapSquare wrapText="bothSides"/>
          <wp:docPr id="16" name="Imagen 16" descr="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APAC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429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4FE">
      <w:rPr>
        <w:rFonts w:ascii="Calibri" w:hAnsi="Calibri"/>
        <w:sz w:val="20"/>
        <w:szCs w:val="20"/>
        <w:lang w:val="es-AR"/>
      </w:rPr>
      <w:t>Biblioteca Digital</w:t>
    </w:r>
    <w:r w:rsidR="004E025E">
      <w:rPr>
        <w:rFonts w:ascii="Calibri" w:hAnsi="Calibri"/>
        <w:sz w:val="20"/>
        <w:szCs w:val="20"/>
        <w:lang w:val="es-AR"/>
      </w:rPr>
      <w:t xml:space="preserve"> de Jurisprudencia sobre Discapacidad</w:t>
    </w:r>
  </w:p>
  <w:p w:rsidR="004E025E" w:rsidRDefault="002A4127" w:rsidP="002A4127">
    <w:pPr>
      <w:pStyle w:val="Encabezado"/>
      <w:pBdr>
        <w:between w:val="single" w:sz="4" w:space="1" w:color="4F81BD"/>
      </w:pBdr>
      <w:tabs>
        <w:tab w:val="center" w:pos="4419"/>
        <w:tab w:val="right" w:pos="8838"/>
      </w:tabs>
      <w:spacing w:line="276" w:lineRule="auto"/>
      <w:jc w:val="center"/>
      <w:rPr>
        <w:sz w:val="20"/>
        <w:szCs w:val="20"/>
      </w:rPr>
    </w:pPr>
    <w:r>
      <w:rPr>
        <w:rFonts w:ascii="Calibri" w:hAnsi="Calibri"/>
        <w:sz w:val="20"/>
        <w:szCs w:val="20"/>
      </w:rPr>
      <w:t xml:space="preserve">Facultad de Derecho- </w:t>
    </w:r>
    <w:r w:rsidR="004E025E">
      <w:rPr>
        <w:rFonts w:ascii="Calibri" w:hAnsi="Calibri"/>
        <w:sz w:val="20"/>
        <w:szCs w:val="20"/>
      </w:rPr>
      <w:t>UBA</w:t>
    </w:r>
  </w:p>
  <w:p w:rsidR="004E025E" w:rsidRDefault="004E02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A3"/>
    <w:rsid w:val="000D3620"/>
    <w:rsid w:val="00137706"/>
    <w:rsid w:val="00166F11"/>
    <w:rsid w:val="0019302D"/>
    <w:rsid w:val="002A4127"/>
    <w:rsid w:val="002D0D31"/>
    <w:rsid w:val="003A1D34"/>
    <w:rsid w:val="003B28C6"/>
    <w:rsid w:val="003C4222"/>
    <w:rsid w:val="00450C29"/>
    <w:rsid w:val="004D1B48"/>
    <w:rsid w:val="004E025E"/>
    <w:rsid w:val="00503FEC"/>
    <w:rsid w:val="00594F9F"/>
    <w:rsid w:val="00634242"/>
    <w:rsid w:val="00674997"/>
    <w:rsid w:val="006C055D"/>
    <w:rsid w:val="006F2FA3"/>
    <w:rsid w:val="007660F6"/>
    <w:rsid w:val="00795DD3"/>
    <w:rsid w:val="007E3522"/>
    <w:rsid w:val="007F4616"/>
    <w:rsid w:val="00887BF0"/>
    <w:rsid w:val="008C04FE"/>
    <w:rsid w:val="009D207B"/>
    <w:rsid w:val="00A72234"/>
    <w:rsid w:val="00AD3D8D"/>
    <w:rsid w:val="00B44368"/>
    <w:rsid w:val="00C3001D"/>
    <w:rsid w:val="00D34810"/>
    <w:rsid w:val="00D904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25F40"/>
  <w15:chartTrackingRefBased/>
  <w15:docId w15:val="{46392BCC-A936-4887-9639-E21D5C77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zul">
    <w:name w:val="azul"/>
    <w:basedOn w:val="Fuentedeprrafopredeter"/>
  </w:style>
  <w:style w:type="paragraph" w:styleId="NormalWeb">
    <w:name w:val="Normal (Web)"/>
    <w:basedOn w:val="Normal"/>
    <w:semiHidden/>
    <w:pPr>
      <w:spacing w:before="100" w:beforeAutospacing="1" w:after="100" w:afterAutospacing="1"/>
    </w:pPr>
  </w:style>
  <w:style w:type="paragraph" w:styleId="Encabezado">
    <w:name w:val="header"/>
    <w:basedOn w:val="Normal"/>
    <w:unhideWhenUsed/>
    <w:pPr>
      <w:tabs>
        <w:tab w:val="center" w:pos="4252"/>
        <w:tab w:val="right" w:pos="8504"/>
      </w:tabs>
    </w:pPr>
  </w:style>
  <w:style w:type="character" w:customStyle="1" w:styleId="EncabezadoCar">
    <w:name w:val="Encabezado Car"/>
    <w:basedOn w:val="Fuentedeprrafopredeter"/>
    <w:rPr>
      <w:sz w:val="24"/>
      <w:szCs w:val="24"/>
    </w:rPr>
  </w:style>
  <w:style w:type="paragraph" w:styleId="Piedepgina">
    <w:name w:val="footer"/>
    <w:basedOn w:val="Normal"/>
    <w:unhideWhenUsed/>
    <w:pPr>
      <w:tabs>
        <w:tab w:val="center" w:pos="4252"/>
        <w:tab w:val="right" w:pos="8504"/>
      </w:tabs>
    </w:pPr>
  </w:style>
  <w:style w:type="character" w:customStyle="1" w:styleId="PiedepginaCar">
    <w:name w:val="Pie de página Car"/>
    <w:basedOn w:val="Fuentedeprrafopredeter"/>
    <w:rPr>
      <w:sz w:val="24"/>
      <w:szCs w:val="24"/>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basedOn w:val="Fuentedeprrafopredeter"/>
    <w:semiHidden/>
    <w:rPr>
      <w:rFonts w:ascii="Tahoma" w:hAnsi="Tahoma" w:cs="Tahoma"/>
      <w:sz w:val="16"/>
      <w:szCs w:val="16"/>
    </w:rPr>
  </w:style>
  <w:style w:type="character" w:customStyle="1" w:styleId="cuerpo1">
    <w:name w:val="cuerpo1"/>
    <w:basedOn w:val="Fuentedeprrafopredeter"/>
    <w:rPr>
      <w:rFonts w:ascii="Tahoma" w:hAnsi="Tahoma" w:cs="Tahoma" w:hint="default"/>
      <w:color w:val="333333"/>
      <w:sz w:val="18"/>
      <w:szCs w:val="18"/>
    </w:rPr>
  </w:style>
  <w:style w:type="character" w:customStyle="1" w:styleId="text-danger">
    <w:name w:val="text-danger"/>
    <w:rsid w:val="007F4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11107</Words>
  <Characters>61091</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Base de Datos de Jurisprudencia sobre Discapacidad</vt:lpstr>
    </vt:vector>
  </TitlesOfParts>
  <Company>Facultad de Derecho</Company>
  <LinksUpToDate>false</LinksUpToDate>
  <CharactersWithSpaces>72054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de Datos de Jurisprudencia sobre Discapacidad</dc:title>
  <dc:subject/>
  <dc:creator>Carrera</dc:creator>
  <cp:keywords/>
  <cp:lastModifiedBy>Belen</cp:lastModifiedBy>
  <cp:revision>2</cp:revision>
  <cp:lastPrinted>2025-11-17T21:08:00Z</cp:lastPrinted>
  <dcterms:created xsi:type="dcterms:W3CDTF">2025-11-17T21:15:00Z</dcterms:created>
  <dcterms:modified xsi:type="dcterms:W3CDTF">2025-11-17T21:15:00Z</dcterms:modified>
</cp:coreProperties>
</file>