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841C" w14:textId="77777777" w:rsidR="00E544DB" w:rsidRPr="009D54E0" w:rsidRDefault="00E544DB" w:rsidP="00E544DB">
      <w:pPr>
        <w:spacing w:line="360" w:lineRule="auto"/>
        <w:ind w:firstLine="708"/>
        <w:jc w:val="right"/>
        <w:rPr>
          <w:rFonts w:asciiTheme="minorHAnsi" w:hAnsiTheme="minorHAnsi" w:cstheme="minorHAnsi"/>
          <w:b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sz w:val="22"/>
          <w:szCs w:val="22"/>
          <w:lang w:val="es-ES_tradnl"/>
        </w:rPr>
        <w:t>Medida de seguridad</w:t>
      </w:r>
    </w:p>
    <w:p w14:paraId="0D00F66C" w14:textId="77777777" w:rsidR="00E544DB" w:rsidRPr="009D54E0" w:rsidRDefault="00E544DB" w:rsidP="00E544D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78FA5550" w14:textId="2BE554AF" w:rsidR="00E544DB" w:rsidRPr="009D54E0" w:rsidRDefault="00E544DB" w:rsidP="00E544DB">
      <w:pPr>
        <w:tabs>
          <w:tab w:val="left" w:pos="3405"/>
          <w:tab w:val="right" w:pos="8838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Sobreseimiento, Aplicación de medida de seguridad, </w:t>
      </w:r>
      <w:r>
        <w:rPr>
          <w:rFonts w:asciiTheme="minorHAnsi" w:hAnsiTheme="minorHAnsi" w:cstheme="minorHAnsi"/>
          <w:b/>
          <w:sz w:val="22"/>
          <w:szCs w:val="22"/>
          <w:lang w:val="es-ES_tradnl"/>
        </w:rPr>
        <w:t>Tratamiento Sanatorio y Social</w:t>
      </w:r>
    </w:p>
    <w:p w14:paraId="36A7D43A" w14:textId="77777777" w:rsidR="00E544DB" w:rsidRPr="009D54E0" w:rsidRDefault="00E544DB" w:rsidP="00E544DB">
      <w:pPr>
        <w:spacing w:line="360" w:lineRule="auto"/>
        <w:jc w:val="center"/>
        <w:rPr>
          <w:rFonts w:asciiTheme="minorHAnsi" w:hAnsiTheme="minorHAnsi" w:cstheme="minorHAnsi"/>
          <w:b/>
          <w:color w:val="339966"/>
          <w:sz w:val="22"/>
          <w:szCs w:val="22"/>
          <w:u w:val="single"/>
          <w:lang w:val="es-ES_tradnl"/>
        </w:rPr>
      </w:pPr>
    </w:p>
    <w:p w14:paraId="5F8579C7" w14:textId="77777777" w:rsidR="00E544DB" w:rsidRPr="0095260A" w:rsidRDefault="00E544DB" w:rsidP="00E544DB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2"/>
          <w:szCs w:val="22"/>
          <w:lang w:val="es-AR"/>
        </w:rPr>
      </w:pPr>
      <w:r>
        <w:rPr>
          <w:rFonts w:asciiTheme="minorHAnsi" w:hAnsiTheme="minorHAnsi" w:cstheme="minorHAnsi"/>
          <w:b/>
          <w:sz w:val="22"/>
          <w:szCs w:val="22"/>
          <w:lang w:val="es-AR"/>
        </w:rPr>
        <w:t>“V.V.A. S/DAÑO -DENUNCIANTE S.”</w:t>
      </w:r>
    </w:p>
    <w:p w14:paraId="1E9DB6CA" w14:textId="77777777" w:rsidR="00E544DB" w:rsidRPr="0095260A" w:rsidRDefault="00E544DB" w:rsidP="00E544DB">
      <w:pPr>
        <w:spacing w:line="360" w:lineRule="auto"/>
        <w:jc w:val="both"/>
        <w:rPr>
          <w:rFonts w:asciiTheme="minorHAnsi" w:hAnsiTheme="minorHAnsi" w:cstheme="minorHAnsi"/>
          <w:color w:val="339966"/>
          <w:sz w:val="22"/>
          <w:szCs w:val="22"/>
          <w:u w:val="single"/>
          <w:lang w:val="es-AR"/>
        </w:rPr>
      </w:pPr>
    </w:p>
    <w:p w14:paraId="237A21A6" w14:textId="77777777" w:rsidR="00E544DB" w:rsidRPr="0095260A" w:rsidRDefault="00E544DB" w:rsidP="00E544DB">
      <w:pPr>
        <w:tabs>
          <w:tab w:val="left" w:pos="5812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14:paraId="1F69B4F9" w14:textId="77777777" w:rsidR="00E544DB" w:rsidRPr="00E544DB" w:rsidRDefault="00E544DB" w:rsidP="00E544DB">
      <w:pPr>
        <w:spacing w:line="360" w:lineRule="auto"/>
        <w:jc w:val="both"/>
        <w:rPr>
          <w:rFonts w:asciiTheme="minorHAnsi" w:eastAsiaTheme="majorEastAsia" w:hAnsiTheme="minorHAnsi" w:cstheme="minorHAnsi"/>
          <w:color w:val="2F5496" w:themeColor="accent1" w:themeShade="BF"/>
          <w:sz w:val="22"/>
          <w:szCs w:val="22"/>
          <w:lang w:val="es-AR" w:eastAsia="en-US"/>
        </w:rPr>
      </w:pPr>
      <w:r w:rsidRPr="00E544DB">
        <w:rPr>
          <w:rFonts w:asciiTheme="minorHAnsi" w:eastAsiaTheme="majorEastAsia" w:hAnsiTheme="minorHAnsi" w:cstheme="minorHAnsi"/>
          <w:color w:val="2F5496" w:themeColor="accent1" w:themeShade="BF"/>
          <w:sz w:val="22"/>
          <w:szCs w:val="22"/>
          <w:lang w:val="es-AR" w:eastAsia="en-US"/>
        </w:rPr>
        <w:t xml:space="preserve">////ANA, 8 DE </w:t>
      </w:r>
      <w:proofErr w:type="gramStart"/>
      <w:r w:rsidRPr="00E544DB">
        <w:rPr>
          <w:rFonts w:asciiTheme="minorHAnsi" w:eastAsiaTheme="majorEastAsia" w:hAnsiTheme="minorHAnsi" w:cstheme="minorHAnsi"/>
          <w:color w:val="2F5496" w:themeColor="accent1" w:themeShade="BF"/>
          <w:sz w:val="22"/>
          <w:szCs w:val="22"/>
          <w:lang w:val="es-AR" w:eastAsia="en-US"/>
        </w:rPr>
        <w:t>Agosto</w:t>
      </w:r>
      <w:proofErr w:type="gramEnd"/>
      <w:r w:rsidRPr="00E544DB">
        <w:rPr>
          <w:rFonts w:asciiTheme="minorHAnsi" w:eastAsiaTheme="majorEastAsia" w:hAnsiTheme="minorHAnsi" w:cstheme="minorHAnsi"/>
          <w:color w:val="2F5496" w:themeColor="accent1" w:themeShade="BF"/>
          <w:sz w:val="22"/>
          <w:szCs w:val="22"/>
          <w:lang w:val="es-AR" w:eastAsia="en-US"/>
        </w:rPr>
        <w:t xml:space="preserve"> de 2022.</w:t>
      </w:r>
    </w:p>
    <w:p w14:paraId="01183A7D" w14:textId="77777777" w:rsidR="00E544DB" w:rsidRP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507BDD" w14:textId="58E5C089" w:rsidR="00E544DB" w:rsidRP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AUTOS y VISTOS:</w:t>
      </w:r>
    </w:p>
    <w:p w14:paraId="6BACAB18" w14:textId="77777777" w:rsidR="00E544DB" w:rsidRP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2CA171" w14:textId="7B6E7E07" w:rsidR="00E544DB" w:rsidRP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Que luego de realizada la audiencia el 1ro. de agosto del corriente, viene a</w:t>
      </w:r>
      <w:r w:rsidRPr="00E544DB"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despacho el Legajo del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epigrafe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para resolución, y</w:t>
      </w:r>
    </w:p>
    <w:p w14:paraId="7D3A5147" w14:textId="77777777" w:rsidR="00E544DB" w:rsidRP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4CF9D8" w14:textId="77777777" w:rsidR="00E544DB" w:rsidRP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 xml:space="preserve">CONSIDERANDO: </w:t>
      </w:r>
    </w:p>
    <w:p w14:paraId="254C7010" w14:textId="77777777" w:rsidR="00E544DB" w:rsidRP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857C82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Que la mencionada audiencia tuvo por objeto tratar el pedido de Sobreseimiento 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Aplicación de Medidas de Seguridad respecto de V. V.A. sin alias, D.N.I.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.------ argentina,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 30 años de edad, nacida en Paraná el 12/06/1992, se encuentra en pareja, tiene dos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hijos de 13 y 14 años -quienes se encuentran con su madre-, es pensionada nacional, sabe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leer y escribir, cursó hasta primer año, con domicilio en calle ------al final, -------Barrio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Maccarone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, donde convive con su pareja y su primo; es hija de ----------(f) y de ------, padece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enfermedad psiquiátrica medicada y posee antecedentes penales; que realizara la fiscalía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representada por las Dras. Valeria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Vilchez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y Natalia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Taffarel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, y la defensa que estuvo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representada por los Sres. Defensores Oficiales Dres. Vanesa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Zampedri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y Sebastián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Ludi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.</w:t>
      </w:r>
    </w:p>
    <w:p w14:paraId="10380B87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CF341D" w14:textId="1FB224BC" w:rsidR="00E544DB" w:rsidRP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A la imputada se le atribuyó oportunamente los siguientes</w:t>
      </w:r>
    </w:p>
    <w:p w14:paraId="200F28E2" w14:textId="77777777" w:rsidR="00E544DB" w:rsidRP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 xml:space="preserve">Hechos: LEGAJO DE FISCALÍA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175993</w:t>
      </w:r>
    </w:p>
    <w:p w14:paraId="3F3B2A28" w14:textId="16FE64AC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Primer Hecho: "En fecha 21 de julio de 2018 sin poder precisar hora exacta pero antes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las 09:55 horas, V.V.A. dañó con una patada el vidrio de la puerta de ingreso al Hospital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San Martín de esta </w:t>
      </w:r>
      <w:r w:rsidRPr="00E544DB">
        <w:rPr>
          <w:rFonts w:asciiTheme="minorHAnsi" w:hAnsiTheme="minorHAnsi" w:cstheme="minorHAnsi"/>
          <w:sz w:val="22"/>
          <w:szCs w:val="22"/>
        </w:rPr>
        <w:lastRenderedPageBreak/>
        <w:t>ciudad, debido a que personal policial le solicitó que cese en el accionar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 pedir dinero a transeúntes que se encontraban en dicho nosocomio e insultarlos 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agredirlos en los momentos que recibía negativa de parte de los mismos.".-Segundo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Hecho: "El día 4 de enero de 2021 aproximadamente a las 10.30 horas, en momentos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que B.N.N. se encontraba cumpliendo sus tareas laborales en el Hospital San Martin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ubicado en calle Juan Domingo Perón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450 de esta ciudad, se apersona V. V. A., quien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se encuentra en situación de calle y pernota en la puerta de dicho nosocomio, y con un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cuchillo en una de sus manos se </w:t>
      </w:r>
      <w:r w:rsidRPr="00E544DB">
        <w:rPr>
          <w:rFonts w:asciiTheme="minorHAnsi" w:hAnsiTheme="minorHAnsi" w:cstheme="minorHAnsi"/>
          <w:sz w:val="22"/>
          <w:szCs w:val="22"/>
        </w:rPr>
        <w:t>dirige</w:t>
      </w:r>
      <w:r w:rsidRPr="00E544DB">
        <w:rPr>
          <w:rFonts w:asciiTheme="minorHAnsi" w:hAnsiTheme="minorHAnsi" w:cstheme="minorHAnsi"/>
          <w:sz w:val="22"/>
          <w:szCs w:val="22"/>
        </w:rPr>
        <w:t xml:space="preserve"> hacia N. y le dijo "TE VOY A MATAR, TE VOY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ROMPER LA CABEZA CON UNA BOTELLA", conducta que generó gran temor a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denunciante.-".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D08529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Dichos comportamientos fueron calificados como Daño Agravado (1er. Hecho)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y Amenazas Calificadas (2do. Hecho) -arts. 184 y149 bis CP-.</w:t>
      </w:r>
    </w:p>
    <w:p w14:paraId="2955D529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1DDEEF" w14:textId="6814EE29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A su vez, en el LEGAJO DE FISCALÍA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157677, se le atribuyó: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893AD3" w14:textId="06018A18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Primer Hecho: “En fecha 21 de abril de 2021 siendo la hora 12:30 aproximadamente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circunstancias de encontrarse S. R.F. en calle Alema al numeral --- de la ciudad de Paraná,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se hace presente V. V. A., con una cuchilla en sus manos y mientras hacía ademanes los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amenazó diciéndole “TE VOY A MATAR AHORA, DONDE TE AGARRE TE MATO”.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Segundo Hecho: “En fecha 21 de abril de 2021 siendo la hora 12:30 aproximadamente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circunstancias en que F. D. V. se encontraba estacionado en la puerta de la Dirección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Habilitación de Registro de Conducir, sita en calle Alem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826 de la ciudad de Paraná, 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hace presente V. V. A., con una cuchilla en sus manos y amenaza a V. diciéndole “TE VOY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 MATAR, YA SE DONDE VIVIS”.</w:t>
      </w:r>
    </w:p>
    <w:p w14:paraId="42E50C48" w14:textId="041B5D1D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Dichos comportamientos fueron subsumidos en la figura penal de Amenazas Calificadas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Concurso Real -art. 149 bis y 55 del CP.-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50AD0F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 xml:space="preserve">Más recientemente en fecha 15/06/2022 se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dió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apertura al LEGAJO DE FISCALÍA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187602: por medio del cual, se investigó un hecho de Resistencia a la Autoridad y daño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Concurso Real -arts. 239, 183y 55 del CP-, por cuanto según el parte policial de Comisaría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Octava suscripto por el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Subcrio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Angel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R. Riquelme,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habiendose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constituido el personal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policial por derivación del 911 a raíz de llamado del Sr. C. E., en calle -----del Barrio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Macarone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, se entrevistan con la imputada que se encontraba realizando disturbios en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lugar y ésta reacciona insultando al personal que le ordenaba deponer su actitud y retirarse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del lugar, por lo que no solo que hizo caso omiso sino que comenzó a </w:t>
      </w:r>
      <w:r w:rsidRPr="00E544DB">
        <w:rPr>
          <w:rFonts w:asciiTheme="minorHAnsi" w:hAnsiTheme="minorHAnsi" w:cstheme="minorHAnsi"/>
          <w:sz w:val="22"/>
          <w:szCs w:val="22"/>
        </w:rPr>
        <w:lastRenderedPageBreak/>
        <w:t>arrojar piedras hacia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los funcionarios, logrando dañar el móvil policial en una mica de la luz trasera, procediendo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los funcionarios en consecuencia a su aprehensión conforme surge del acta suscripta por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el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Ayte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. Facundo M.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Beberich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Villagra.</w:t>
      </w:r>
    </w:p>
    <w:p w14:paraId="683BA31D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Tal como manifestó la titular de la acción pública en la audiencia, no se prosiguió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investigación habida cuenta que la imputada se encuentra con sus facultades mentales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alteradas que estimó a consecuencia de la ausencia de un tratamiento psiquiátrico oportuno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y sistemático.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1B2095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 xml:space="preserve">Ahora bien, en el LEGAJO DE FISCALIA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83104, cuyo inicio data del 21/07/2018, 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inició con la denuncia del Dr. Carlos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Bantar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en aquel momento Director del Hospital San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Martín, que daba cuenta de un problema de larga data con la imputada, toda vez que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provocaba disturbios en sede del nosocomio, puntualmente, denuncia que el 21/07/18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circunstancias de realizar recorrida por el hospital tomando conocimiento de los diferentes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puestos de trabajo, es que se encuentra con la imputada, que en la puerta del hospital pedía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dinero a las personas que ingresaban y si no le daban, los agredía, que intervenía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personal policial dado que a las personas que intentaban intervenir para calmar la situación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también los agredía y llegó a dañar la puerta de vidrio de acceso al pasillo de la entrada 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hospital -cfr. acta de procedimiento policial-.</w:t>
      </w:r>
    </w:p>
    <w:p w14:paraId="34D51408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Denuncia que tiene conocimiento de innumerables episodios como éste que han sido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judicializados y que el personal del nosocomio, se queja de la situación y ha solicitado que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se le otorgue una solución.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BDD0D6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Ahora bien, todos los sucesos que fueran relacionados, fueron tratados en el marco de los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legajos de IPP que lleva la Fiscalía y las partes son contestes que debe dictarse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Sobreseimiento de la incursa en razón que la misma se encuentra dentro de las previsiones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del art. 34 Inc. 1º C.P. y del art. 397 Inc. 4) del CPP, esto es, que a partir de la profusa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cantidad de peritaciones psicológico-psiquiátricas, se ha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concluído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que V. V. A. 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encuentra con sus facultades mentales alteradas que redundan en incapacidad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culpabilidad, por lo que no es pasible de sufrir un reproche penal, dado que no comprende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la criminalidad de sus actos.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78CE99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 xml:space="preserve">En el Oficio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3273 del 28/07/2022 las profesionales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Psq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. María Eugenia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Londero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Ps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Ma. Zelmira Barbagelata Xavier, fundamentan el cuadro que padece </w:t>
      </w:r>
      <w:proofErr w:type="gramStart"/>
      <w:r w:rsidRPr="00E544DB">
        <w:rPr>
          <w:rFonts w:asciiTheme="minorHAnsi" w:hAnsiTheme="minorHAnsi" w:cstheme="minorHAnsi"/>
          <w:sz w:val="22"/>
          <w:szCs w:val="22"/>
        </w:rPr>
        <w:t>V..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Relacionan que existen "elementos clínicos que permiten advertir la existencia de un cuadro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deficit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544DB">
        <w:rPr>
          <w:rFonts w:asciiTheme="minorHAnsi" w:hAnsiTheme="minorHAnsi" w:cstheme="minorHAnsi"/>
          <w:sz w:val="22"/>
          <w:szCs w:val="22"/>
        </w:rPr>
        <w:t>madurativo</w:t>
      </w:r>
      <w:proofErr w:type="gramEnd"/>
      <w:r w:rsidRPr="00E544DB">
        <w:rPr>
          <w:rFonts w:asciiTheme="minorHAnsi" w:hAnsiTheme="minorHAnsi" w:cstheme="minorHAnsi"/>
          <w:sz w:val="22"/>
          <w:szCs w:val="22"/>
        </w:rPr>
        <w:t xml:space="preserve"> así como serias dificultades en el control impulsivo. También 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destacan la ausencia de conciencia de enfermedad, la escasa a nula red familiar -social 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terapéutica con la que contaría la Sra. V.V.A., siendo estos </w:t>
      </w:r>
      <w:r w:rsidRPr="00E544DB">
        <w:rPr>
          <w:rFonts w:asciiTheme="minorHAnsi" w:hAnsiTheme="minorHAnsi" w:cstheme="minorHAnsi"/>
          <w:sz w:val="22"/>
          <w:szCs w:val="22"/>
        </w:rPr>
        <w:lastRenderedPageBreak/>
        <w:t>factores los que resultarían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determinantes para lograr estabilidad psíquica y poder acotar su actuar desajustado.".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Que analizadas las circunstancias concretas de los comportamientos de la imputada,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modo burdo de transgresión a las normas penales, que oportunamente se le atribuyó,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también el comportamiento posterior de la misma a dichas transgresiones, casi siempre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ingenuo, en el sentido de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autoexponerse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sin pretender solapar actos o ganar impunidad 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puestos en relación dichos sucesos ilícitos con los informes sobre la salud mental de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incursa, estimo que debe concluirse respecto a su ausencia de capacidad para soportar un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juicio penal y en consecuencia, tal como sostuvieran las partes en la audiencia, corresponde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dictar su Sobreseimiento -arts. 34 Inc. 1) CP y art. 397 Inc. 4) CPP-.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DF173F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Sin perjuicio de ello, la pretensión de la parte acusadora es la de imponer a la imputada una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MEDIDA DE SEGURIDAD por el Plazo de UN año consistente en la internación compulsiva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para el Tratamiento de su Salud Mental para luego, continuar con el mismo de forma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ambulatoria.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EF5575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A877AF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Respecto de la pretensión relacionada, la Defensa se opuso esgrimiendo como argumento,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básicamente, el cambio de paradigma respecto de la imposición de una medida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seguridad, expresando brevemente que por el nuevo orden normativo establecido por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Ley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26657 de Salud Mental y la ley local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10445 de adhesión, lo que se pretende como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medida de seguridad de naturaleza penal, en rigor, bajo el nuevo paradigma debe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abordarse como un derecho del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padeciente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mental y el fuero específico es el civil, abonando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su posición en los fallos que a continuación transcribo.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Estimo que asiste razón a la Defensa, puesto que entiendo que la cuestión ha sido zanjada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por copiosa jurisprudencia al respecto y tomo como precedente, dado el enjundioso estudio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de las normas aplicables, la Sentencia de la Sra. Jueza de Garantías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6 Dra. Elisa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Zilli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Legajo de OGA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12180, caratulado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 xml:space="preserve">"M. F. M. S/ AMENAZAS" (Legajo de Fiscalía </w:t>
      </w:r>
      <w:proofErr w:type="spellStart"/>
      <w:r w:rsidRPr="00E544DB">
        <w:rPr>
          <w:rFonts w:asciiTheme="minorHAnsi" w:hAnsiTheme="minorHAnsi" w:cstheme="minorHAnsi"/>
          <w:b/>
          <w:bCs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>101677)</w:t>
      </w:r>
      <w:r w:rsidRPr="00E544DB">
        <w:rPr>
          <w:rFonts w:asciiTheme="minorHAnsi" w:hAnsiTheme="minorHAnsi" w:cstheme="minorHAnsi"/>
          <w:sz w:val="22"/>
          <w:szCs w:val="22"/>
        </w:rPr>
        <w:t>, en la que analiza: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33DB66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"Entiendo que la petición efectuada por ambas partes acusadoras, de imposición de una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medida de seguridad -sea ambulatoria o de internación-, debe ser analizada a la luz de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legislación nacional como la internacional que recoge un nuevo paradigma respecto a las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personas que sufren algún padecimiento mental... ello es señalado también por la Sra.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Fiscal, en la medida en que expresa que ..."los parámetros que se deberán tener en cuenta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son los establecidos por los Tratados Internacionales, la Ley Nacional de Salud Mental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Nº26.657, su Decreto Reglamentario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603 y la </w:t>
      </w:r>
      <w:r w:rsidRPr="00E544DB">
        <w:rPr>
          <w:rFonts w:asciiTheme="minorHAnsi" w:hAnsiTheme="minorHAnsi" w:cstheme="minorHAnsi"/>
          <w:sz w:val="22"/>
          <w:szCs w:val="22"/>
        </w:rPr>
        <w:lastRenderedPageBreak/>
        <w:t xml:space="preserve">Ley Provincial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10.445". Así, ...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Convención de los Derechos de las Personas con Discapacidad -incorporada a nuestra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legislación por Ley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26.378 del 21/05/2008-, las Reglas de Brasilia sobre Acceso a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Justicia de las Personas en Condición de Vulnerabilidad -aprobadas por la Asamblea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Plenaria de la XIV Edición de la Cumbre Judicial Iberoamericana celebrada entre el 4 y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6 de marzo de 2008, y a las que adhirió la CSJN mediante Acordada N°5/2009 de fecha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24/02/2009-, la Ley de Salud Mental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26.657 y su Decreto Reglamentario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603/2013, 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los arts. 32, 41, ss. y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ccs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. del Código Civil y Comercial, configuran el nuevo marco normativo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vigente; al que se le debe sumar, en el orden local, la Ley Provincial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8806 (B.O.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14/07/1994), la Ley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10.445 (B.O. 26/10/2016) -por la que nuestra Provincia adhirió a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Ley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26.657 y su Decreto Reglamentario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603/2013 "en todos sus términos en cuanto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no se opongan a la Ley 8806 de la Provincia de Entre Ríos y la presente ley si resultaren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más beneficiosas"-, y el Código Procesal de Familia de Entre Ríos -Ley N°10668 (B.O.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08/04/2019)- 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AED455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La Ley Nacional de Salud Mental contempla los estándares internacionales de derechos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humanos en la materia. Reconoce que todos los derechos y libertades enunciados en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Declaración Universal de Derechos Humanos y en los Pactos Internacionales de Derechos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Humanos deben ser garantizados a todas las personas con discapacidad y sin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discriminación.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1E43E4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El objetivo de dicha ley es garantizar la salud mental de todas las personas y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cumplimiento de sus derechos humanos. Presume su capacidad como regla, y que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restricción en el ejercicio de sus derechos debe ceñirse a los estrictos límites indispensables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y su tratamiento debe ser preferentemente ambulatorio y encarado multidisciplinariamente.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La internación es considerada una alternativa de excepción cuando exista riesgo cierto 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inminente para sí o para terceros, por el menor tiempo posible y si así lo evalúa y dispone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un equipo interdisciplinario.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091E78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A su vez, la Convención sobre los Derechos de las Personas con Discapacidad establece,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en el inciso 1° del artículo 13, que "Los Estados Partes asegurarán que las personas con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discapacidad tengan acceso a la justicia en igualdad de condiciones con los demás, incluso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mediante ajustes de procedimiento y adecuados a la edad, para facilitar el desempeño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las funciones efectivas de esas personas como participantes directos e indirectos, incluida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la declaración como testigos, en todos los procedimientos judiciales, con inclusión de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etapa de investigación y otras etapas preliminares".</w:t>
      </w:r>
    </w:p>
    <w:p w14:paraId="23EA5DC5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lastRenderedPageBreak/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Las 100 Reglas de Brasilia sobre Acceso a la Justicia de las Personas en Condición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 Vulnerabilidad, en su Sección 2da. -relativa a los Beneficiarios de las Reglas-, establece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en el punto 1) -Regla 3- que: "Se consideran en condición de vulnerabilidad aquellas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personas quienes, por razón de su edad, género, orientación sexual e identidad de género,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estado físico o mental, o por circunstancias sociales, económicas, étnicas y/o culturales,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relacionadas con sus creencias y/o prácticas religiosas, o la ausencia de estas encuentran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especiales dificultades para ejercitar con plenitud ante el sistema de justicia los derechos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reconocidos por el ordenamiento jurídico", estableciendo que podrán constituir causas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vulnerabilidad -entre otras que enumera- "la discapacidad". Luego, el punto o apartado 3)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Regla 7-, define que "Se entiende por discapacidad la situación que resulta de la interacción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entre las personas con deficiencias físicas, psicosociales, intelectuales o sensoriales a largo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plazo, y cualquier tipo de barreras de su entorno, que limiten o impidan su participación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plena y efectiva en la sociedad, en igualdad de condiciones con los demás", y asimismo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que: "Se establecerán las condiciones necesarias de accesibilidad para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garantiar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el acceso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 la justicia de las personas con discapacidad, incluyendo aquellas medidas conducentes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uilizar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todos los servicios judiciales requeridos y disponer de todos los recursos que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garanticen igualdad de trato, reconocimiento como persona ante la ley, respeto de su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autonomía, capacidad de actuar, seguridad, movilidad, comodidad, comprensión,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privacidad, y comunicación..". Asimismo, en el punto 10 -Regla 22-, se establece que "La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privación de la libertad, ordenada por autoridad pública competente, puede generar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dificultades para ejercitar con plenitud ante el sistema de justicia el resto de derechos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los que es titular la persona privada de libertad, especialmente cuando concurre alguna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causa de vulnerabilidad enumerada en los apartados anteriores"; en tanto que en la Regla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23, que "A los efectos de estas Reglas, se considera privación de libertad la que ha sido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ordenada por autoridad pública, ya sea por motivo de la investigación de un delito, por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cumplimiento de una condena penal, por enfermedad mental o por cualquier otro motivo".-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El Código Civil y Comercial, en su artículo 32, dispone que "El juez puede restringir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capacidad para determinados actos de una persona mayor de trece años que padece una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adicción o una alteración mental permanente o prolongada, de suficiente gravedad, siempre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que estime que del ejercicio de su plena capacidad puede resultar un daño a su persona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 sus bienes.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D1C2CB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En relación con dichos actos el juez debe designar el o los apoyos necesarios que prevé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art. 43, especificando las funciones con los ajustes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razonablmente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en función de las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necesidades y </w:t>
      </w:r>
      <w:r w:rsidRPr="00E544DB">
        <w:rPr>
          <w:rFonts w:asciiTheme="minorHAnsi" w:hAnsiTheme="minorHAnsi" w:cstheme="minorHAnsi"/>
          <w:sz w:val="22"/>
          <w:szCs w:val="22"/>
        </w:rPr>
        <w:lastRenderedPageBreak/>
        <w:t>circunstancias de la persona. El o los apoyos designados deben promover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la autonomía y favorecer las decisiones que respondan a las preferencias de la persona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protegida". El artículo 41 del CCyC, por su parte, dispone que "La internación sin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consentimiento de una persona, tenga o no restringida su capacidad, procede sólo si 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cumplen los recaudos previstos en la legislación especial y las reglas generales de esta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Sección.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DC502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En particular: a) debe estar fundada en una evaluación de un equipo interdisciplinario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acuerdo a lo dispuesto en el artículo 37, que señale los motivos que la justifican y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ausencia de una alternativa eficaz menos restrictiva de su libertad; b) sólo procede ante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existencia de riesgo cierto e inminente de un daño de entidad para la persona protegida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para terceros; c) es considerada un recurso terapéutico de carácter restrictivo y por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tiempo más breve posible; debe ser supervisada periódicamente; d) debe garantizarse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debido proceso, el control judicial inmediato y el derecho de defensa mediante asistencia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jurídica; e) la sentencia que aprueba la internación debe especificar su finalidad, duración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y periodicidad de la revisión.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804BA1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Toda persona con padecimientos mentales, se encuentre o no internada, goza de los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derechos fundamentales y sus extensiones".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482298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A su vez, el art. 42 también del CCyC dispone que "La autoridad pública puede disponer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traslado de una persona cuyo estado no admita dilaciones y se encuentre en riesgo cierto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 inminente de daño para sí o para terceros, a un centro de salud para su evaluación.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este caso, si fuese admitida la internación, debe cumplirse con los plazos y modalidades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establecidos en la legislación especial. Las fuerzas de seguridad y servicios públicos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salud deben prestar auxilio inmediato". En el caso de nuestra provincia, La Ley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8806,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su art. 2°, establece: "Toda persona que padeciera sufrimientos en su salud mental tiene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derecho a recibir tratamiento médico-psicológico. Dicho tratamiento sólo puede ser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prescripto y conducido por profesionales de la salud legalmente habilitados y reconocerá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como fin la curación, la recuperación y la rehabilitación del paciente en el lapso más breve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posible. Entre las alternativas terapéuticas conducentes al fin propuesto se privilegiarán las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que menos restrinjan la libertad del paciente y menos lo alejen de su núcleo familiar 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comunitario".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Asimismismo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, en su artículo 3°, dispone: "La internación de tales personas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establecimientos públicos o privados es una medida excepcional y esencialmente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transitoria que sólo puede justificarse en una real necesidad terapéutica debidamente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fundada, quedando excluidas la mera estabilización,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claustración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, reclusión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extrañamiento</w:t>
      </w:r>
      <w:proofErr w:type="gramStart"/>
      <w:r w:rsidRPr="00E544DB">
        <w:rPr>
          <w:rFonts w:asciiTheme="minorHAnsi" w:hAnsiTheme="minorHAnsi" w:cstheme="minorHAnsi"/>
          <w:sz w:val="22"/>
          <w:szCs w:val="22"/>
        </w:rPr>
        <w:t>".-</w:t>
      </w:r>
      <w:proofErr w:type="gramEnd"/>
    </w:p>
    <w:p w14:paraId="7579AD4E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lastRenderedPageBreak/>
        <w:t xml:space="preserve">A su vez, el Código Procesal de Familia de Entre Ríos (Ley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10668), al regular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competencia por la materia de los Juzgados de Familia dispone, en su art. 8°, inciso 12)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que tendrán competencia en "Procesos de restricción a la capacidad, incapacidad 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inhabilitación, acciones derivadas de esos sistemas de protección, y control de legalidad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las internaciones motivadas en la Ley de Salud Mental"; en tanto que, en su inciso 18)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establece que también tendrán competencia en "Medidas preparatorias, cautelares 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urgentes en protección de personas en estado de vulnerabilidad". Por su parte, el art. 205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establece que "El control de legalidad de las internaciones involuntarias por salud mental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tiene carácter urgente, y reviste conexidad con los procesos de restricción de la capacidad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o incapacidad preexistentes"; en tanto que el artículo 207 dispone: "La decisión de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internación sin consentimiento de la persona, está a cargo del Equipo Interdisciplinario 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Servicio de Salud, el cual contemplará al efecto principios y previsiones de la Ley de Salud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Mental y del Código Civil y Comercial de la Nación".- Este nuevo paradigma y las normas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contenidas en la Ley Nacional de Salud Mental no sólo son aplicables en la competencia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civil, sino que deben ser tenidas en cuenta también en el ámbito penal. Es por ello que,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atendiendo a los principios establecidos por la Ley de Salud Mental y confrontados con 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dispuesto por el art. 34 del C. Penal, en su inciso 1°, se observan dos sistemas con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fundamentos distintos: el primero tiende a proteger la salud mental de las personas, y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segundo tiene por finalidad evitar que quien cometió un ilícito penal y ha sido declarado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inimputable pueda ser peligroso para si o para </w:t>
      </w:r>
      <w:proofErr w:type="gramStart"/>
      <w:r w:rsidRPr="00E544DB">
        <w:rPr>
          <w:rFonts w:asciiTheme="minorHAnsi" w:hAnsiTheme="minorHAnsi" w:cstheme="minorHAnsi"/>
          <w:sz w:val="22"/>
          <w:szCs w:val="22"/>
        </w:rPr>
        <w:t>terceros.-</w:t>
      </w:r>
      <w:proofErr w:type="gramEnd"/>
    </w:p>
    <w:p w14:paraId="2DBCF866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De allí, que las medidas de seguridad no obedecen a un fin terapéutico, por lo cual, y a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luz de los principios contenidos en la normativa nacional y supranacional supra citada, las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condiciones de su aplicación evidentemente en la actualidad han </w:t>
      </w:r>
      <w:proofErr w:type="gramStart"/>
      <w:r w:rsidRPr="00E544DB">
        <w:rPr>
          <w:rFonts w:asciiTheme="minorHAnsi" w:hAnsiTheme="minorHAnsi" w:cstheme="minorHAnsi"/>
          <w:sz w:val="22"/>
          <w:szCs w:val="22"/>
        </w:rPr>
        <w:t>variado.-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2A2010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La Ley de Salud Mental ha provocado, por tanto, un cambio en la interpretación que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corresponde dar al art. 34 C.P. en cuanto a las medidas de seguridad, ya que a partir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este nuevo paradigma se busca la protección y la garantía de que la persona con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padecimiento en salud mental y sujeta a un proceso penal, acceda al derecho a la salud,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se respete su dignidad, y que su internación, de ser ésta indispensable, sea controlada legal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e </w:t>
      </w:r>
      <w:proofErr w:type="gramStart"/>
      <w:r w:rsidRPr="00E544DB">
        <w:rPr>
          <w:rFonts w:asciiTheme="minorHAnsi" w:hAnsiTheme="minorHAnsi" w:cstheme="minorHAnsi"/>
          <w:sz w:val="22"/>
          <w:szCs w:val="22"/>
        </w:rPr>
        <w:t>interdisciplinariamente.-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39A659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De tal manera, el magistrado o magistrada a quien le toque analizar la solicitud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imposición de dichas medidas debe tener en cuenta todos los derechos que le asisten a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persona respecto de quien se solicita tal imposición, como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asi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también ponderar que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existen otras alternativas que puedan neutralizar el riesgo.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3D1BFF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lastRenderedPageBreak/>
        <w:t>Debe, de igual modo, tener presente que la internación es una medida terapéutica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excepción por el menor tiempo posible y que está sujeta a controles judiciales permanentes,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y asimismo que debe priorizarse el tratamiento ambulatorio con abordaje comunitario.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También, que la persona con padecimiento mental es un sujeto de derecho y como 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deben ser respetados y se le debe garantizar su pleno ejercicio.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C0B147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Es, entonces, a partir de dicho nuevo paradigma y en consideración a las premisas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principios descriptos, que el abordaje del tratamiento ambulatorio a brindarse a la persona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con padecimiento en su salud mental -medida terapéutica considerada prioritaria a la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internación, conforme los lineamientos desarrollados-, debe ser encomendado a los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organismos del Estado idóneos y específicos, vinculados con dicho quehacer. Dichos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organismos son los que, además del seguimiento de la situación del paciente y su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tratamiento, tendrán a su cargo acudir, en caso de verificarse la necesidad de disponer una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restricción en la capacidad del paciente psiquiátrico o bien de recurrir a la medida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excepcional de internación involuntaria, ante quiénes se encuentran legitimados para instar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ante el órgano judicial también específico y con competencia en la materia -en el orden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local, los Juzgados de Familia, de acuerdo a lo estipulado por el art. 8° incisos 12) y 18), 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Capítulos V y VII del CPF (Ley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10668)- la decisión de tales medidas.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1BCD84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3C766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Amén de todo lo expuesto, entiendo no puede dejar de advertirse, en orden a ponderar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idoneidad del organismo o ámbito que tendrá a su cargo el abordaje de la situación 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tratamiento del paciente psiquiátrico, que si se está a lo que prevé, en el orden local, la Ley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9.246 (B.O. 29/3/2000), de Creación de los Juzgados de Ejecución de Penas y Medidas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 Seguridad de nuestra Provincia, la competencia de dichos órganos judiciales en lo que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refiere a las medidas de seguridad al igual que la regulación que de las mismas se realiza,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pareciera tener que ver más con las medidas de seguridad de internación que con los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tratamientos ambulatorios.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19B34D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Ello se desprende con claridad de varias de sus disposiciones, tales como, por ejemplo,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artículo 3º que dispone en su inciso c) que es competencia del Juez de Ejecución de Penas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y Medidas de Seguridad "Resolver acerca de la suspensión, aplazamiento y cesación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medidas de seguridad resueltas por la autoridad administrativa y acerca de todo conflicto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suscitados dentro del Servicio Penitenciario con los internos", como también, en su inciso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h), donde establece que es igualmente </w:t>
      </w:r>
      <w:r w:rsidRPr="00E544DB">
        <w:rPr>
          <w:rFonts w:asciiTheme="minorHAnsi" w:hAnsiTheme="minorHAnsi" w:cstheme="minorHAnsi"/>
          <w:sz w:val="22"/>
          <w:szCs w:val="22"/>
        </w:rPr>
        <w:lastRenderedPageBreak/>
        <w:t>competente para "Fiscalizar las condiciones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alojamiento del lugar en que se deba cumplir la pena o medida de seguridad".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920B3E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A su vez, en el artículo 4° -que regula los deberes y atribuciones- estipula, en su inciso 1):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"Efectuar inspecciones mensuales, en los establecimientos donde se cumplan las penas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medidas de seguridad dentro de la jurisdicción o en menor término cuando las necesidades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así lo requieran". Por su parte, el artículo 10 establece que "El Juez de Ejecución de Penas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y Medidas de Seguridad ordenará al Director General del Servicio Penitenciario, el traslado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 la persona sometida a una medida de seguridad a un establecimiento público o privado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adecuado para el cumplimiento de la misma</w:t>
      </w:r>
      <w:proofErr w:type="gramStart"/>
      <w:r w:rsidRPr="00E544DB">
        <w:rPr>
          <w:rFonts w:asciiTheme="minorHAnsi" w:hAnsiTheme="minorHAnsi" w:cstheme="minorHAnsi"/>
          <w:sz w:val="22"/>
          <w:szCs w:val="22"/>
        </w:rPr>
        <w:t>".-</w:t>
      </w:r>
      <w:proofErr w:type="gramEnd"/>
      <w:r w:rsidRPr="00E544DB">
        <w:rPr>
          <w:rFonts w:asciiTheme="minorHAnsi" w:hAnsiTheme="minorHAnsi" w:cstheme="minorHAnsi"/>
          <w:sz w:val="22"/>
          <w:szCs w:val="22"/>
        </w:rPr>
        <w:t xml:space="preserve"> (todas las negritas me pertenecen).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E7C340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B11D9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 xml:space="preserve">La sentencia relacionada se inscribe en la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linea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jurisprudencial trazada por el STJ en los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Fallos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 xml:space="preserve"> "G., V. A. S/ HABEAS CORPUS"</w:t>
      </w:r>
      <w:r w:rsidRPr="00E544DB">
        <w:rPr>
          <w:rFonts w:asciiTheme="minorHAnsi" w:hAnsiTheme="minorHAnsi" w:cstheme="minorHAnsi"/>
          <w:sz w:val="22"/>
          <w:szCs w:val="22"/>
        </w:rPr>
        <w:t>: "... Lo expresado revela la manifiesta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irrazonabilidad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de mantener en el ámbito penal la internación del inimputable, sin perjuicio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de la conveniencia de ella, pero exclusivamente en el ámbito de la Ley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10.445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adhesión de la Provincia de Entre Ríos a Ley Nacional de Salud Mental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26.657 y su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Decreto Reglamentario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603/13, que considera la internación como un recurso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terapéutico de carácter restrictivo (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cfme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.: art. 14) y en ningún caso indicada o prolongada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para resolver problemáticas sociales o de vivienda, para lo cual el Estado debe proveer los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recursos adecuados a través de los organismos públicos competentes (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cfme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.: art. 15) 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cuando se trate de una internación involuntaria, concebirse como recurso terapéutico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excepcional y cuando mediare situación de riesgo cierto e inminente para sí o para terceros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cfme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.: art. 20); precisando el decreto reglamentario que se entiende por riesgo cierto 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inminente a aquella contingencia o proximidad de un daño que ya es conocido como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verdadero, seguro e indubitable que amenace o cause perjuicio a la vida o integridad física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 la persona o de terceros (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cftr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.: art. 20,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dec.cit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.)..." y agregó: "...considero que de ninguna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manera puede buscarse un fin punitivo en la aplicación de una medida eminentemente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terapéutica y tutelar; de naturaleza curativa (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cfme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.: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Fontán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Balestra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, C; “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Trat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. de Der.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Penal”, T. III, “2da.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edic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., pág. 250, Ed. Abeledo-Perrot, Bs.As., 1980;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Tozzini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, C. A.,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“Imputabilidad”, en “Cód. Penal”, Dir.: D.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Baigún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-E. R. Zaffaroni, T. 1, pág. 509,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Ed.Hammurabi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, Bs.As., 1997) y, tal como entienden Zaffaroni-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Alagia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Slokar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, por completo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extraña al Derecho Penal, afirmando que una “… de las consecuencias de la antropología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constitucional en orden a la consecuente prohibición de las penas perpetuas, como también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en base a la mínima </w:t>
      </w:r>
      <w:r w:rsidRPr="00E544DB">
        <w:rPr>
          <w:rFonts w:asciiTheme="minorHAnsi" w:hAnsiTheme="minorHAnsi" w:cstheme="minorHAnsi"/>
          <w:sz w:val="22"/>
          <w:szCs w:val="22"/>
        </w:rPr>
        <w:lastRenderedPageBreak/>
        <w:t>irracionalidad y, en especial, a la dignidad de la persona -que impide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acordarle un valor instrumental o de medio-, al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nullum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crimen sine conducta, al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nullum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crimen sine culpa, al principio de igualdad, y a la genealogía incompatible con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Constitución, es la inconstitucionalidad de las penas de reclusión que bajo la denominación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 medidas de seguridad establecen los párrafos segundo y tercero del inc. 1º del art. 34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para incapaces psíquicos de delito” (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cftr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.: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auts.cits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., “Der. Penal-Parte General”, pág. 884,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Ed.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Ediar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, Bs.As., 2000) y coincido con estos autores en que sería correcto en el marco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constitucional que el juez penal renuncie a toda pena para incapaces psíquicos y, en los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casos de absolución por enajenación mental, cuando observe la necesidad de internación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u otra medida de tratamiento, deba dar intervención al juez civil competente para que 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pongan en funcionamiento las normas del derecho psiquiátrico (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cfme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.: ob. y </w:t>
      </w:r>
      <w:proofErr w:type="spellStart"/>
      <w:proofErr w:type="gramStart"/>
      <w:r w:rsidRPr="00E544DB">
        <w:rPr>
          <w:rFonts w:asciiTheme="minorHAnsi" w:hAnsiTheme="minorHAnsi" w:cstheme="minorHAnsi"/>
          <w:sz w:val="22"/>
          <w:szCs w:val="22"/>
        </w:rPr>
        <w:t>auts.cits</w:t>
      </w:r>
      <w:proofErr w:type="spellEnd"/>
      <w:proofErr w:type="gramEnd"/>
      <w:r w:rsidRPr="00E544DB">
        <w:rPr>
          <w:rFonts w:asciiTheme="minorHAnsi" w:hAnsiTheme="minorHAnsi" w:cstheme="minorHAnsi"/>
          <w:sz w:val="22"/>
          <w:szCs w:val="22"/>
        </w:rPr>
        <w:t>., pág.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886). Esta sería la forma de proceder proveyendo a brindarle al enfermo psiquiátrico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penalmente sobreseído o absuelto una adecuada contención puramente terapéutica 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coherentemente encuadrada dentro de la normativa que regula las internaciones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involuntarias de las personas con padecimiento mental en la Ley de Salud Mental vigente..."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(del Voto del Dr.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Carubia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al que adherí {expresa el Dr. Miguel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Giogio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} sin reservas en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Causa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4920 ya citada, de fecha 19/08/2019). </w:t>
      </w:r>
    </w:p>
    <w:p w14:paraId="742D82EC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E9D3A8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 xml:space="preserve">En idéntico sentido el Fallo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>"L., G. -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>Medidas de Seguridad S/ IMPUGNACIÓN EXTRAORDINARIA" de fecha 25/09/2019</w:t>
      </w:r>
      <w:r w:rsidRPr="00E544DB">
        <w:rPr>
          <w:rFonts w:asciiTheme="minorHAnsi" w:hAnsiTheme="minorHAnsi" w:cstheme="minorHAnsi"/>
          <w:sz w:val="22"/>
          <w:szCs w:val="22"/>
        </w:rPr>
        <w:t xml:space="preserve"> 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en acuerdo comandado por la Dra.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Mizawak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se adoptó idéntica posición, entendiendo que: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"... no es este el ámbito para adoptar las medidas pertinentes que, por un lado, le permitan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a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E544DB">
        <w:rPr>
          <w:rFonts w:asciiTheme="minorHAnsi" w:hAnsiTheme="minorHAnsi" w:cstheme="minorHAnsi"/>
          <w:sz w:val="22"/>
          <w:szCs w:val="22"/>
        </w:rPr>
        <w:t>. acceder a un tratamiento lo menos represivo y limitativo posible, dotándolo de una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representación adecuada que tutele sus derechos como persona con padecimientos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mentales; y, por otro, que ponga a salvo la integridad de las víctimas, respecto de las cuales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el Ministerio Pupilar resulta igualmente responsable...".-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Así las cosas, como se expresó supra no cabe duda acerca de la necesidad de prodigarle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tratamiento a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>V. V. A</w:t>
      </w:r>
      <w:r w:rsidRPr="00E544DB">
        <w:rPr>
          <w:rFonts w:asciiTheme="minorHAnsi" w:hAnsiTheme="minorHAnsi" w:cstheme="minorHAnsi"/>
          <w:sz w:val="22"/>
          <w:szCs w:val="22"/>
        </w:rPr>
        <w:t>., como medida curativa y tutelar en la medida que la ausencia 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mismo no solo apareja la situación de riesgo para sí como para terceros, sino también que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la persona que padece enfermedad mental y carece de una red social de contención,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vg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familia o amigos que coadyuven a sostener un tratamiento idóneo, se encuentra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situación de un derecho humano vulnerado como es la salud y una mejor calidad de vida,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por lo que el Estado conforme al plexo normativo que regula la materia, resulta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responsable de restaurarle sus derechos vulnerados.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429EB0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lastRenderedPageBreak/>
        <w:t>Valorando las concretas circunstancias de la causa, más precisamente el informe de las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profesionales del Depto. Médico Forense -Dra.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Londero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Ps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. Barbagelata- que indican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necesidad de tratamiento, estimo que no resulta el juez penal quién debe decidir sobre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tipo de tratamiento, esto es, si la persona requiere un tratamiento con internación o de otro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tipo, cuestión que deberá sugerir el equipo interdisciplinario del fuero de Familia con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fundamento en la experticia, en el marco de un proceso de carácter civil. En la sentencia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del juzgado de Familia en autos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>"A. V. V. s/ Restricciones a la Capacidad"</w:t>
      </w:r>
      <w:r w:rsidRPr="00E544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Expte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26387, la Sra. jueza Dra. Rosario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Moritán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en la sentencia denegatoria de la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peteción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restricción del 9/02/2022, relaciona que el equipo interdisciplinario en su informe expresa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que V. "padece Discapacidad intelectual moderada, Epilepsia y Trastorno Histriónico de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personalidad, de origen desde la temprana infancia, siendo su pronóstico crónico pero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favorable con el tratamiento oportuno...", resolviendo la magistrada entre otros puntos 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C9C108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62773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2.- DISPONER la necesidad del establecimiento de una figura de APOYO dado que la Sra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544DB">
        <w:rPr>
          <w:rFonts w:asciiTheme="minorHAnsi" w:hAnsiTheme="minorHAnsi" w:cstheme="minorHAnsi"/>
          <w:sz w:val="22"/>
          <w:szCs w:val="22"/>
        </w:rPr>
        <w:t xml:space="preserve">. presenta serias dificultades para reconocer y asumir sus dificultades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médicopsicológicas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al igual que para llevar adelante los tratamientos correspondientes...".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Así, cabe expresar que se ha considerado la situación de vulnerabilidad de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>V.V.A</w:t>
      </w:r>
      <w:r w:rsidRPr="00E544DB">
        <w:rPr>
          <w:rFonts w:asciiTheme="minorHAnsi" w:hAnsiTheme="minorHAnsi" w:cstheme="minorHAnsi"/>
          <w:sz w:val="22"/>
          <w:szCs w:val="22"/>
        </w:rPr>
        <w:t>., sin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perjuicio que en el abordaje de principios del presente año, no se resolvió en sede civil,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tratamiento de la salud mental de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E544DB">
        <w:rPr>
          <w:rFonts w:asciiTheme="minorHAnsi" w:hAnsiTheme="minorHAnsi" w:cstheme="minorHAnsi"/>
          <w:sz w:val="22"/>
          <w:szCs w:val="22"/>
        </w:rPr>
        <w:t>., porque no era el objeto procesal, pero entre otras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cuestiones se infiere porque la incursa da cuenta que realiza tratamiento en el Hospital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Escuela de Salud Mental con la Dra. María Luz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Dalesse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, también de la medicación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prescripta y que muchas veces no la toma por que refiere que le hace mal (tal como declaró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en la audiencia), de allí que en la sentencia relacionada se privilegie la individualización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una figura de apoyo que coadyuve a sostener los tratamientos que requiere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E544DB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E2AB3E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336741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En conclusión, estimo que el Juzgado de Familia que ha intervenido, por medio de los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equipos interdisciplinarios, resulta la vía idónea para operativizar el tratamiento de salud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mental que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E544DB">
        <w:rPr>
          <w:rFonts w:asciiTheme="minorHAnsi" w:hAnsiTheme="minorHAnsi" w:cstheme="minorHAnsi"/>
          <w:sz w:val="22"/>
          <w:szCs w:val="22"/>
        </w:rPr>
        <w:t>. requiere y como medida tutelar curativa -por lo que se renuncia a cualquier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fin represivo- para de esta manera restaurar a la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padeciente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mental en su derecho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vulnerado. En </w:t>
      </w:r>
      <w:proofErr w:type="gramStart"/>
      <w:r w:rsidRPr="00E544DB">
        <w:rPr>
          <w:rFonts w:asciiTheme="minorHAnsi" w:hAnsiTheme="minorHAnsi" w:cstheme="minorHAnsi"/>
          <w:sz w:val="22"/>
          <w:szCs w:val="22"/>
        </w:rPr>
        <w:t>éste</w:t>
      </w:r>
      <w:proofErr w:type="gramEnd"/>
      <w:r w:rsidRPr="00E544DB">
        <w:rPr>
          <w:rFonts w:asciiTheme="minorHAnsi" w:hAnsiTheme="minorHAnsi" w:cstheme="minorHAnsi"/>
          <w:sz w:val="22"/>
          <w:szCs w:val="22"/>
        </w:rPr>
        <w:t xml:space="preserve"> orden, bajo el paradigma establecido, en rigor el caso debe reconducirse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a los efectores de salud -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especificamente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a la Dirección de Salud Mental- cuya intervención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no requiere per sé la judicialización del caso, por lo que se advierte que la situación de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E544D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proofErr w:type="spellStart"/>
      <w:proofErr w:type="gramStart"/>
      <w:r w:rsidRPr="00E544D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544DB">
        <w:rPr>
          <w:rFonts w:asciiTheme="minorHAnsi" w:hAnsiTheme="minorHAnsi" w:cstheme="minorHAnsi"/>
          <w:sz w:val="22"/>
          <w:szCs w:val="22"/>
        </w:rPr>
        <w:t>.deberá</w:t>
      </w:r>
      <w:proofErr w:type="spellEnd"/>
      <w:proofErr w:type="gramEnd"/>
      <w:r w:rsidRPr="00E544DB">
        <w:rPr>
          <w:rFonts w:asciiTheme="minorHAnsi" w:hAnsiTheme="minorHAnsi" w:cstheme="minorHAnsi"/>
          <w:sz w:val="22"/>
          <w:szCs w:val="22"/>
        </w:rPr>
        <w:t xml:space="preserve"> abordarse en articulación de la Defensoría Civil </w:t>
      </w:r>
      <w:r w:rsidRPr="00E544DB">
        <w:rPr>
          <w:rFonts w:asciiTheme="minorHAnsi" w:hAnsiTheme="minorHAnsi" w:cstheme="minorHAnsi"/>
          <w:sz w:val="22"/>
          <w:szCs w:val="22"/>
        </w:rPr>
        <w:lastRenderedPageBreak/>
        <w:t xml:space="preserve">competente y el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Organo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Revisión de Salud Mental, organismos a los que deberá comunicarse la situación con copia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 la presente a fin de que tomen intervención a sus efectos.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2BDF63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F960A9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Por dichos fundamentos,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743DCF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EAC52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RESUELVO: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2525FD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C25303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1.-DICTAR el SOBRESEIMIENTO de V. V. A., por los delitos que le fueran oportunamente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endilgados y con fundamento en los arts. 34 Inc. 1) del C.P. y 397 Inc. 4) del </w:t>
      </w:r>
      <w:proofErr w:type="gramStart"/>
      <w:r w:rsidRPr="00E544DB">
        <w:rPr>
          <w:rFonts w:asciiTheme="minorHAnsi" w:hAnsiTheme="minorHAnsi" w:cstheme="minorHAnsi"/>
          <w:sz w:val="22"/>
          <w:szCs w:val="22"/>
        </w:rPr>
        <w:t>CPP.-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FA0AE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D09B75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2.- NO HACER LUGAR a la MEDIDA DE SEGURIDAD interesada por la Fiscalía por los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fundamentos expresados.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5637C4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01D1D8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3.- DECLARAR la necesidad de TRATAMIENTO SANITARIO y SOCIAL oportuno, continuo,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gratuito, integral, igualitario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enrelación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a la salud mental de V. V. A.-art. 19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C.Prov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>. y Ley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26657- y en consecuencia, DISPONER el reenvío de los ANTECEDENTES de la presente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causa al Juzgado de Familia competente a fin de que se adopten las medidas conducentes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para la atención de la persona con padecimiento en su salud mental -cfr. Ley 26657-,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debiendo la Defensa Pública urgir las instancias enderezadas a restaurar a la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padeciente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mental en sus derechos vulnerados.</w:t>
      </w:r>
    </w:p>
    <w:p w14:paraId="4CCDA73A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BD6C3E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Dado en Paraná en el día de hoy 8 de agosto de 2022.-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99ABEB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2E795E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 xml:space="preserve">Mauricio M. Mayer Juez de Garantías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4</w:t>
      </w:r>
    </w:p>
    <w:p w14:paraId="1365AA5F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146E34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-----------------------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EE46E8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0AD925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 xml:space="preserve">Legajo de OGA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10179 caratulados "A. A. V. S/ DAÑO - DENUNCIANTE S. E.S.T."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(Legajo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82717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Fiscalía</w:t>
      </w:r>
      <w:proofErr w:type="gramStart"/>
      <w:r w:rsidRPr="00E544DB">
        <w:rPr>
          <w:rFonts w:asciiTheme="minorHAnsi" w:hAnsiTheme="minorHAnsi" w:cstheme="minorHAnsi"/>
          <w:sz w:val="22"/>
          <w:szCs w:val="22"/>
        </w:rPr>
        <w:t>).--------------------------------------------------------------------------------------------------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92A679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9A6633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////ANA, 9 de agosto de 2022.-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1D50A3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CC50FF" w14:textId="4426725F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44DB">
        <w:rPr>
          <w:rFonts w:asciiTheme="minorHAnsi" w:hAnsiTheme="minorHAnsi" w:cstheme="minorHAnsi"/>
          <w:sz w:val="22"/>
          <w:szCs w:val="22"/>
        </w:rPr>
        <w:t>Habiéndose advertido que en la Resolución de ayer 8/8/22 se omitió disponer la necesaria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comunicación de la situación de V. V. A. y lo allí resuelto, a los organismos estatales que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deben tomar intervención, esto es, a la Dirección de Salud Mental en la persona de su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Director Dr. Carlos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Berbara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, al Defensor Civil competente, al </w:t>
      </w:r>
      <w:r w:rsidRPr="00E544DB">
        <w:rPr>
          <w:rFonts w:asciiTheme="minorHAnsi" w:hAnsiTheme="minorHAnsi" w:cstheme="minorHAnsi"/>
          <w:sz w:val="22"/>
          <w:szCs w:val="22"/>
        </w:rPr>
        <w:t>Órgano</w:t>
      </w:r>
      <w:r w:rsidRPr="00E544DB">
        <w:rPr>
          <w:rFonts w:asciiTheme="minorHAnsi" w:hAnsiTheme="minorHAnsi" w:cstheme="minorHAnsi"/>
          <w:sz w:val="22"/>
          <w:szCs w:val="22"/>
        </w:rPr>
        <w:t xml:space="preserve"> de Revisión de Salud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Mental de la Provincia, en la persona de su Secretario Ejecutivo, Dr. Martín Cabrera; por 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que corresponde corregir dicha omisión y en consecuencia ORDENAR se despache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OFICIO con copia de la Resolución por medio de la OGA a los organismos mencionados.-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NOTIFIQUESE.-</w:t>
      </w:r>
    </w:p>
    <w:p w14:paraId="0BB2B19B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876CA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>Mauricio M. Mayer</w:t>
      </w:r>
    </w:p>
    <w:p w14:paraId="19D73C42" w14:textId="77777777" w:rsid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871256" w14:textId="5AA227A1" w:rsidR="00171193" w:rsidRPr="00E544DB" w:rsidRDefault="00E544DB" w:rsidP="00E544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44DB">
        <w:rPr>
          <w:rFonts w:asciiTheme="minorHAnsi" w:hAnsiTheme="minorHAnsi" w:cstheme="minorHAnsi"/>
          <w:sz w:val="22"/>
          <w:szCs w:val="22"/>
        </w:rPr>
        <w:t xml:space="preserve">Juez de Garantías </w:t>
      </w:r>
      <w:proofErr w:type="spellStart"/>
      <w:r w:rsidRPr="00E544DB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E544DB">
        <w:rPr>
          <w:rFonts w:asciiTheme="minorHAnsi" w:hAnsiTheme="minorHAnsi" w:cstheme="minorHAnsi"/>
          <w:sz w:val="22"/>
          <w:szCs w:val="22"/>
        </w:rPr>
        <w:t xml:space="preserve"> 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71193" w:rsidRPr="00E544DB" w:rsidSect="00E544DB">
      <w:headerReference w:type="default" r:id="rId5"/>
      <w:footerReference w:type="default" r:id="rId6"/>
      <w:pgSz w:w="12240" w:h="15840"/>
      <w:pgMar w:top="1797" w:right="1701" w:bottom="1418" w:left="1701" w:header="99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0B6D" w14:textId="77777777" w:rsidR="00000000" w:rsidRDefault="00000000">
    <w:pPr>
      <w:pStyle w:val="Piedepgina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BF980" wp14:editId="095F57BB">
              <wp:simplePos x="0" y="0"/>
              <wp:positionH relativeFrom="page">
                <wp:posOffset>6951345</wp:posOffset>
              </wp:positionH>
              <wp:positionV relativeFrom="page">
                <wp:posOffset>9327515</wp:posOffset>
              </wp:positionV>
              <wp:extent cx="561975" cy="561975"/>
              <wp:effectExtent l="7620" t="12065" r="11430" b="6985"/>
              <wp:wrapNone/>
              <wp:docPr id="3" name="E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D835BB2" w14:textId="77777777" w:rsidR="00000000" w:rsidRDefault="00000000">
                          <w:pPr>
                            <w:pStyle w:val="Piedepgina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675E8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1FBBF980" id="Elipse 3" o:spid="_x0000_s1026" style="position:absolute;margin-left:547.35pt;margin-top:734.45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" filled="f" fillcolor="#c0504d" strokecolor="#a7bfde" strokeweight="1pt">
              <v:textbox inset=",0,,0">
                <w:txbxContent>
                  <w:p w14:paraId="0D835BB2" w14:textId="77777777" w:rsidR="00000000" w:rsidRDefault="00000000">
                    <w:pPr>
                      <w:pStyle w:val="Piedepgina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675E81">
                      <w:rPr>
                        <w:noProof/>
                        <w:color w:val="4F81BD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C1CA" w14:textId="77777777" w:rsidR="00000000" w:rsidRPr="00BF21FA" w:rsidRDefault="00000000">
    <w:pPr>
      <w:pStyle w:val="Encabezado"/>
      <w:pBdr>
        <w:between w:val="single" w:sz="4" w:space="1" w:color="4F81BD"/>
      </w:pBdr>
      <w:spacing w:line="276" w:lineRule="auto"/>
      <w:jc w:val="center"/>
      <w:rPr>
        <w:rFonts w:ascii="Calibri" w:hAnsi="Calibri"/>
        <w:sz w:val="20"/>
        <w:szCs w:val="20"/>
      </w:rPr>
    </w:pPr>
    <w:r w:rsidRPr="00BF21FA">
      <w:rPr>
        <w:noProof/>
      </w:rPr>
      <w:drawing>
        <wp:anchor distT="0" distB="0" distL="114300" distR="114300" simplePos="0" relativeHeight="251661312" behindDoc="0" locked="0" layoutInCell="1" allowOverlap="1" wp14:anchorId="22290079" wp14:editId="1A03D37D">
          <wp:simplePos x="0" y="0"/>
          <wp:positionH relativeFrom="margin">
            <wp:posOffset>338455</wp:posOffset>
          </wp:positionH>
          <wp:positionV relativeFrom="margin">
            <wp:posOffset>-869950</wp:posOffset>
          </wp:positionV>
          <wp:extent cx="814070" cy="789940"/>
          <wp:effectExtent l="0" t="0" r="508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1FA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FD5185C" wp14:editId="4D1452DE">
          <wp:simplePos x="0" y="0"/>
          <wp:positionH relativeFrom="margin">
            <wp:posOffset>4352925</wp:posOffset>
          </wp:positionH>
          <wp:positionV relativeFrom="margin">
            <wp:posOffset>-825500</wp:posOffset>
          </wp:positionV>
          <wp:extent cx="1344295" cy="661035"/>
          <wp:effectExtent l="0" t="0" r="8255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1FA">
      <w:rPr>
        <w:rFonts w:ascii="Calibri" w:hAnsi="Calibri"/>
        <w:sz w:val="20"/>
        <w:szCs w:val="20"/>
        <w:lang w:val="es-AR"/>
      </w:rPr>
      <w:t>Biblioteca Digital de Jurisprudencia sobre Discapacidad</w:t>
    </w:r>
  </w:p>
  <w:p w14:paraId="273C345B" w14:textId="77777777" w:rsidR="00000000" w:rsidRPr="00FB0464" w:rsidRDefault="00000000">
    <w:pPr>
      <w:pStyle w:val="Encabezado"/>
      <w:pBdr>
        <w:between w:val="single" w:sz="4" w:space="1" w:color="4F81BD"/>
      </w:pBdr>
      <w:tabs>
        <w:tab w:val="center" w:pos="4419"/>
        <w:tab w:val="right" w:pos="8838"/>
      </w:tabs>
      <w:spacing w:line="276" w:lineRule="auto"/>
      <w:rPr>
        <w:sz w:val="20"/>
        <w:szCs w:val="20"/>
      </w:rPr>
    </w:pPr>
    <w:r w:rsidRPr="00BF21FA">
      <w:rPr>
        <w:rFonts w:ascii="Calibri" w:hAnsi="Calibri"/>
        <w:sz w:val="22"/>
        <w:szCs w:val="22"/>
      </w:rPr>
      <w:tab/>
    </w:r>
    <w:r w:rsidRPr="00BF21FA">
      <w:rPr>
        <w:rFonts w:ascii="Calibri" w:hAnsi="Calibri"/>
        <w:sz w:val="20"/>
        <w:szCs w:val="20"/>
      </w:rPr>
      <w:t>Facultad de Derecho - UBA</w:t>
    </w:r>
    <w:r w:rsidRPr="00FB0464">
      <w:rPr>
        <w:sz w:val="20"/>
        <w:szCs w:val="20"/>
      </w:rPr>
      <w:tab/>
    </w:r>
    <w:r w:rsidRPr="00FB0464">
      <w:rPr>
        <w:sz w:val="20"/>
        <w:szCs w:val="20"/>
      </w:rPr>
      <w:tab/>
    </w:r>
  </w:p>
  <w:p w14:paraId="4BB155F5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DB"/>
    <w:rsid w:val="00171193"/>
    <w:rsid w:val="00C76D25"/>
    <w:rsid w:val="00E5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C859"/>
  <w15:chartTrackingRefBased/>
  <w15:docId w15:val="{23C9FBA1-282B-4BFD-844C-19AC793D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544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44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AR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44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s-AR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44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s-AR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44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s-AR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44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AR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44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AR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44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AR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44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4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4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44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44D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44D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44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44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44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44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4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5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44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AR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54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44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s-AR" w:eastAsia="en-US"/>
    </w:rPr>
  </w:style>
  <w:style w:type="character" w:customStyle="1" w:styleId="CitaCar">
    <w:name w:val="Cita Car"/>
    <w:basedOn w:val="Fuentedeprrafopredeter"/>
    <w:link w:val="Cita"/>
    <w:uiPriority w:val="29"/>
    <w:rsid w:val="00E544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44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nfasisintenso">
    <w:name w:val="Intense Emphasis"/>
    <w:basedOn w:val="Fuentedeprrafopredeter"/>
    <w:uiPriority w:val="21"/>
    <w:qFormat/>
    <w:rsid w:val="00E544D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4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es-AR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44D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44DB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semiHidden/>
    <w:unhideWhenUsed/>
    <w:rsid w:val="00E544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E54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unhideWhenUsed/>
    <w:rsid w:val="00E54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544D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898DB-CDE1-4C3F-BC41-00D073A9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5078</Words>
  <Characters>27929</Characters>
  <Application>Microsoft Office Word</Application>
  <DocSecurity>0</DocSecurity>
  <Lines>232</Lines>
  <Paragraphs>65</Paragraphs>
  <ScaleCrop>false</ScaleCrop>
  <Company/>
  <LinksUpToDate>false</LinksUpToDate>
  <CharactersWithSpaces>32942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</dc:creator>
  <cp:keywords/>
  <dc:description/>
  <cp:lastModifiedBy>Emiliano</cp:lastModifiedBy>
  <cp:revision>1</cp:revision>
  <dcterms:created xsi:type="dcterms:W3CDTF">2025-06-13T19:54:00Z</dcterms:created>
  <dcterms:modified xsi:type="dcterms:W3CDTF">2025-06-13T21:47:00Z</dcterms:modified>
</cp:coreProperties>
</file>