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590"/>
      </w:tblGrid>
      <w:tr w:rsidR="005E577B" w:rsidRPr="00C062C8">
        <w:trPr>
          <w:cantSplit/>
        </w:trPr>
        <w:tc>
          <w:tcPr>
            <w:tcW w:w="6730" w:type="dxa"/>
          </w:tcPr>
          <w:p w:rsidR="00037D3B" w:rsidRPr="00037D3B" w:rsidRDefault="005E577B" w:rsidP="00037D3B">
            <w:pPr>
              <w:pStyle w:val="Encabezado"/>
              <w:rPr>
                <w:rFonts w:ascii="Cambria" w:hAnsi="Cambria"/>
                <w:b/>
                <w:bCs/>
                <w:sz w:val="32"/>
                <w:lang w:val="es-AR"/>
              </w:rPr>
            </w:pPr>
            <w:r w:rsidRPr="0047709E">
              <w:rPr>
                <w:rFonts w:ascii="Cambria" w:hAnsi="Cambria"/>
                <w:sz w:val="32"/>
                <w:lang w:val="es-AR"/>
              </w:rPr>
              <w:t>Concurso de Selección de Becarios del</w:t>
            </w:r>
            <w:r w:rsidR="00037D3B">
              <w:rPr>
                <w:rFonts w:ascii="Cambria" w:hAnsi="Cambria"/>
                <w:sz w:val="32"/>
                <w:lang w:val="es-AR"/>
              </w:rPr>
              <w:t xml:space="preserve"> Programa de Movilidad de Estudiantes de la Asociación Iberoamericana de Facultades de Derecho Sui Iuris</w:t>
            </w:r>
            <w:r w:rsidR="00037D3B" w:rsidRPr="00037D3B">
              <w:rPr>
                <w:rFonts w:ascii="Cambria" w:hAnsi="Cambria"/>
                <w:b/>
                <w:bCs/>
                <w:sz w:val="32"/>
                <w:lang w:val="es-AR"/>
              </w:rPr>
              <w:t xml:space="preserve"> </w:t>
            </w:r>
          </w:p>
          <w:p w:rsidR="005E577B" w:rsidRPr="005433C0" w:rsidRDefault="005E577B">
            <w:pPr>
              <w:pStyle w:val="Encabezado"/>
              <w:rPr>
                <w:rFonts w:ascii="Cambria" w:hAnsi="Cambria"/>
                <w:sz w:val="32"/>
                <w:highlight w:val="yellow"/>
                <w:lang w:val="es-AR"/>
              </w:rPr>
            </w:pPr>
          </w:p>
          <w:p w:rsidR="005E577B" w:rsidRPr="005433C0" w:rsidRDefault="005E577B">
            <w:pPr>
              <w:pStyle w:val="Encabezado"/>
              <w:rPr>
                <w:rFonts w:ascii="Cambria" w:hAnsi="Cambria"/>
                <w:b/>
                <w:bCs/>
                <w:highlight w:val="yellow"/>
                <w:lang w:val="es-AR"/>
              </w:rPr>
            </w:pPr>
            <w:r w:rsidRPr="00182B39">
              <w:rPr>
                <w:rFonts w:ascii="Cambria" w:hAnsi="Cambria"/>
                <w:sz w:val="32"/>
                <w:lang w:val="es-AR"/>
              </w:rPr>
              <w:t>Año Académico 20</w:t>
            </w:r>
            <w:r w:rsidR="00562948">
              <w:rPr>
                <w:rFonts w:ascii="Cambria" w:hAnsi="Cambria"/>
                <w:sz w:val="32"/>
                <w:lang w:val="es-AR"/>
              </w:rPr>
              <w:t>20</w:t>
            </w:r>
          </w:p>
        </w:tc>
        <w:tc>
          <w:tcPr>
            <w:tcW w:w="2590" w:type="dxa"/>
          </w:tcPr>
          <w:p w:rsidR="005E577B" w:rsidRPr="00C062C8" w:rsidRDefault="00562948">
            <w:pPr>
              <w:pStyle w:val="Encabezado"/>
              <w:jc w:val="center"/>
              <w:rPr>
                <w:rFonts w:ascii="Cambria" w:hAnsi="Cambria"/>
                <w:color w:val="000080"/>
                <w:lang w:val="es-AR"/>
              </w:rPr>
            </w:pPr>
            <w:r>
              <w:rPr>
                <w:rFonts w:ascii="Cambria" w:hAnsi="Cambria"/>
                <w:noProof/>
                <w:color w:val="000080"/>
                <w:lang w:val="es-AR" w:eastAsia="es-AR"/>
              </w:rPr>
              <w:drawing>
                <wp:inline distT="0" distB="0" distL="0" distR="0">
                  <wp:extent cx="1085850" cy="1085850"/>
                  <wp:effectExtent l="19050" t="0" r="0" b="0"/>
                  <wp:docPr id="1" name="Imagen 1" descr="facultad de derecho_ch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ultad de derecho_ch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77B" w:rsidRPr="00C062C8">
        <w:trPr>
          <w:cantSplit/>
        </w:trPr>
        <w:tc>
          <w:tcPr>
            <w:tcW w:w="9320" w:type="dxa"/>
            <w:gridSpan w:val="2"/>
          </w:tcPr>
          <w:p w:rsidR="00003BDD" w:rsidRPr="00C062C8" w:rsidRDefault="00003BDD" w:rsidP="00003BDD">
            <w:pPr>
              <w:pStyle w:val="Encabezado"/>
              <w:jc w:val="center"/>
              <w:rPr>
                <w:rFonts w:ascii="Cambria" w:hAnsi="Cambria"/>
                <w:lang w:val="es-AR"/>
              </w:rPr>
            </w:pPr>
          </w:p>
          <w:p w:rsidR="00003BDD" w:rsidRPr="00C062C8" w:rsidRDefault="00FD0A66" w:rsidP="00003BDD">
            <w:pPr>
              <w:pStyle w:val="Encabezado"/>
              <w:jc w:val="center"/>
              <w:rPr>
                <w:rFonts w:ascii="Cambria" w:hAnsi="Cambria"/>
                <w:lang w:val="es-AR"/>
              </w:rPr>
            </w:pPr>
            <w:r>
              <w:rPr>
                <w:rFonts w:ascii="Cambria" w:hAnsi="Cambria"/>
                <w:lang w:val="es-AR"/>
              </w:rPr>
              <w:t>Dirección de Relaciones Internacionales</w:t>
            </w:r>
          </w:p>
          <w:p w:rsidR="005E577B" w:rsidRPr="00C062C8" w:rsidRDefault="005E577B" w:rsidP="00003BDD">
            <w:pPr>
              <w:pStyle w:val="Encabezado"/>
              <w:jc w:val="center"/>
              <w:rPr>
                <w:rFonts w:ascii="Cambria" w:hAnsi="Cambria"/>
                <w:lang w:val="es-AR"/>
              </w:rPr>
            </w:pPr>
            <w:r w:rsidRPr="00C062C8">
              <w:rPr>
                <w:rFonts w:ascii="Cambria" w:hAnsi="Cambria"/>
                <w:lang w:val="es-AR"/>
              </w:rPr>
              <w:t>Facultad de Derecho | UBA</w:t>
            </w:r>
          </w:p>
          <w:p w:rsidR="00003BDD" w:rsidRPr="00C062C8" w:rsidRDefault="00003BDD" w:rsidP="00003BDD">
            <w:pPr>
              <w:pStyle w:val="Encabezado"/>
              <w:jc w:val="center"/>
              <w:rPr>
                <w:rFonts w:ascii="Cambria" w:hAnsi="Cambria"/>
                <w:color w:val="000080"/>
                <w:lang w:val="es-AR"/>
              </w:rPr>
            </w:pPr>
          </w:p>
        </w:tc>
      </w:tr>
    </w:tbl>
    <w:p w:rsidR="005E577B" w:rsidRDefault="005E577B">
      <w:pPr>
        <w:jc w:val="both"/>
        <w:rPr>
          <w:rFonts w:ascii="Cambria" w:hAnsi="Cambria"/>
          <w:sz w:val="18"/>
          <w:lang w:val="es-AR"/>
        </w:rPr>
      </w:pPr>
    </w:p>
    <w:p w:rsidR="008853DC" w:rsidRPr="00C062C8" w:rsidRDefault="008853DC">
      <w:pPr>
        <w:jc w:val="both"/>
        <w:rPr>
          <w:rFonts w:ascii="Cambria" w:hAnsi="Cambria"/>
          <w:sz w:val="18"/>
          <w:lang w:val="es-AR"/>
        </w:rPr>
      </w:pPr>
    </w:p>
    <w:p w:rsidR="00037D3B" w:rsidRPr="00037D3B" w:rsidRDefault="00E33A66" w:rsidP="00037D3B">
      <w:pPr>
        <w:jc w:val="center"/>
        <w:rPr>
          <w:rFonts w:ascii="Cambria" w:hAnsi="Cambria"/>
          <w:b/>
          <w:smallCaps/>
          <w:sz w:val="28"/>
          <w:szCs w:val="28"/>
          <w:u w:val="single"/>
          <w:lang w:val="es-AR"/>
        </w:rPr>
      </w:pPr>
      <w:r w:rsidRPr="00C062C8">
        <w:rPr>
          <w:rFonts w:ascii="Cambria" w:hAnsi="Cambria"/>
          <w:b/>
          <w:smallCaps/>
          <w:sz w:val="28"/>
          <w:szCs w:val="28"/>
          <w:u w:val="single"/>
          <w:lang w:val="es-AR"/>
        </w:rPr>
        <w:t>Condiciones Generales del Programa de</w:t>
      </w:r>
      <w:r w:rsidR="00037D3B">
        <w:rPr>
          <w:rFonts w:ascii="Cambria" w:hAnsi="Cambria"/>
          <w:b/>
          <w:smallCaps/>
          <w:sz w:val="28"/>
          <w:szCs w:val="28"/>
          <w:u w:val="single"/>
          <w:lang w:val="es-AR"/>
        </w:rPr>
        <w:t xml:space="preserve"> Movilidad de Estudiantes de la Asociación Iberoamericana de Facultades de Derecho Sui Iuris</w:t>
      </w:r>
      <w:r w:rsidR="00037D3B" w:rsidRPr="00037D3B">
        <w:rPr>
          <w:rFonts w:ascii="Cambria" w:hAnsi="Cambria"/>
          <w:b/>
          <w:smallCaps/>
          <w:sz w:val="28"/>
          <w:szCs w:val="28"/>
          <w:u w:val="single"/>
          <w:lang w:val="es-AR"/>
        </w:rPr>
        <w:t xml:space="preserve"> </w:t>
      </w:r>
    </w:p>
    <w:p w:rsidR="00E33A66" w:rsidRDefault="00E33A66">
      <w:pPr>
        <w:jc w:val="both"/>
        <w:rPr>
          <w:rFonts w:ascii="Cambria" w:hAnsi="Cambria"/>
          <w:lang w:val="es-AR"/>
        </w:rPr>
      </w:pPr>
    </w:p>
    <w:p w:rsidR="008853DC" w:rsidRDefault="008853DC">
      <w:pPr>
        <w:jc w:val="both"/>
        <w:rPr>
          <w:rFonts w:ascii="Cambria" w:hAnsi="Cambria"/>
          <w:lang w:val="es-AR"/>
        </w:rPr>
      </w:pPr>
    </w:p>
    <w:p w:rsidR="005E577B" w:rsidRPr="00E826ED" w:rsidRDefault="005E577B">
      <w:pPr>
        <w:pStyle w:val="Sangradetextonormal"/>
        <w:numPr>
          <w:ilvl w:val="0"/>
          <w:numId w:val="10"/>
        </w:numPr>
        <w:rPr>
          <w:rFonts w:ascii="Cambria" w:hAnsi="Cambria"/>
          <w:b/>
          <w:szCs w:val="24"/>
          <w:u w:val="single"/>
        </w:rPr>
      </w:pPr>
      <w:r w:rsidRPr="00E826ED">
        <w:rPr>
          <w:rFonts w:ascii="Cambria" w:hAnsi="Cambria"/>
          <w:b/>
          <w:szCs w:val="24"/>
          <w:u w:val="single"/>
        </w:rPr>
        <w:t>Información General</w:t>
      </w:r>
    </w:p>
    <w:p w:rsidR="005E577B" w:rsidRDefault="005E577B">
      <w:pPr>
        <w:pStyle w:val="Sangradetextonormal"/>
        <w:ind w:firstLine="0"/>
        <w:rPr>
          <w:rFonts w:ascii="Cambria" w:hAnsi="Cambria"/>
          <w:szCs w:val="24"/>
        </w:rPr>
      </w:pPr>
    </w:p>
    <w:p w:rsidR="00B30E0E" w:rsidRPr="00E826ED" w:rsidRDefault="00B30E0E">
      <w:pPr>
        <w:pStyle w:val="Sangradetextonormal"/>
        <w:ind w:firstLine="0"/>
        <w:rPr>
          <w:rFonts w:ascii="Cambria" w:hAnsi="Cambria"/>
          <w:szCs w:val="24"/>
        </w:rPr>
      </w:pPr>
    </w:p>
    <w:p w:rsidR="00037D3B" w:rsidRDefault="005E577B" w:rsidP="00C70C3E">
      <w:pPr>
        <w:pStyle w:val="Sangradetextonormal"/>
        <w:spacing w:after="120"/>
        <w:ind w:firstLine="0"/>
        <w:rPr>
          <w:rFonts w:ascii="Cambria" w:hAnsi="Cambria"/>
          <w:szCs w:val="24"/>
        </w:rPr>
      </w:pPr>
      <w:r w:rsidRPr="00E826ED">
        <w:rPr>
          <w:rFonts w:ascii="Cambria" w:hAnsi="Cambria"/>
          <w:szCs w:val="24"/>
        </w:rPr>
        <w:t xml:space="preserve">La Facultad de Derecho de </w:t>
      </w:r>
      <w:smartTag w:uri="urn:schemas-microsoft-com:office:smarttags" w:element="PersonName">
        <w:smartTagPr>
          <w:attr w:name="ProductID" w:val="la Universidad"/>
        </w:smartTagPr>
        <w:r w:rsidRPr="00E826ED">
          <w:rPr>
            <w:rFonts w:ascii="Cambria" w:hAnsi="Cambria"/>
            <w:szCs w:val="24"/>
          </w:rPr>
          <w:t>la Universidad</w:t>
        </w:r>
      </w:smartTag>
      <w:r w:rsidRPr="00E826ED">
        <w:rPr>
          <w:rFonts w:ascii="Cambria" w:hAnsi="Cambria"/>
          <w:szCs w:val="24"/>
        </w:rPr>
        <w:t xml:space="preserve"> de Buenos Aires</w:t>
      </w:r>
      <w:r w:rsidR="00CD0286" w:rsidRPr="00E826ED">
        <w:rPr>
          <w:rFonts w:ascii="Cambria" w:hAnsi="Cambria"/>
          <w:szCs w:val="24"/>
        </w:rPr>
        <w:t xml:space="preserve"> </w:t>
      </w:r>
      <w:r w:rsidR="00C70C3E">
        <w:rPr>
          <w:rFonts w:ascii="Cambria" w:hAnsi="Cambria"/>
          <w:szCs w:val="24"/>
        </w:rPr>
        <w:t>pre</w:t>
      </w:r>
      <w:r w:rsidR="00CD0286" w:rsidRPr="00E826ED">
        <w:rPr>
          <w:rFonts w:ascii="Cambria" w:hAnsi="Cambria"/>
          <w:szCs w:val="24"/>
        </w:rPr>
        <w:t xml:space="preserve">seleccionará estudiantes </w:t>
      </w:r>
      <w:r w:rsidRPr="00E826ED">
        <w:rPr>
          <w:rFonts w:ascii="Cambria" w:hAnsi="Cambria"/>
          <w:szCs w:val="24"/>
        </w:rPr>
        <w:t xml:space="preserve">del Ciclo Profesional Orientado de la carrera de Abogacía, </w:t>
      </w:r>
      <w:r w:rsidR="00037D3B" w:rsidRPr="00037D3B">
        <w:rPr>
          <w:rFonts w:ascii="Cambria" w:hAnsi="Cambria"/>
          <w:szCs w:val="24"/>
        </w:rPr>
        <w:t>para ser considerados para cursar un cuatrimestre de la carrera en las siguientes universidades</w:t>
      </w:r>
      <w:r w:rsidR="00451CC9">
        <w:rPr>
          <w:rFonts w:ascii="Cambria" w:hAnsi="Cambria"/>
          <w:szCs w:val="24"/>
        </w:rPr>
        <w:t xml:space="preserve"> (tentativas)</w:t>
      </w:r>
      <w:r w:rsidR="00037D3B" w:rsidRPr="00037D3B">
        <w:rPr>
          <w:rFonts w:ascii="Cambria" w:hAnsi="Cambria"/>
          <w:szCs w:val="24"/>
        </w:rPr>
        <w:t>:</w:t>
      </w:r>
    </w:p>
    <w:p w:rsidR="00C70C3E" w:rsidRPr="000100C2" w:rsidRDefault="00C70C3E" w:rsidP="00C70C3E">
      <w:pPr>
        <w:pStyle w:val="Sangra2detindependiente"/>
        <w:numPr>
          <w:ilvl w:val="1"/>
          <w:numId w:val="17"/>
        </w:numPr>
        <w:spacing w:after="0" w:line="240" w:lineRule="auto"/>
        <w:jc w:val="both"/>
        <w:rPr>
          <w:rFonts w:ascii="Cambria" w:hAnsi="Cambria"/>
          <w:lang w:val="es-PE"/>
        </w:rPr>
      </w:pPr>
      <w:r w:rsidRPr="000100C2">
        <w:rPr>
          <w:rFonts w:ascii="Cambria" w:hAnsi="Cambria"/>
          <w:lang w:val="es-PE"/>
        </w:rPr>
        <w:t xml:space="preserve">Universidad Autónoma de Madrid – España </w:t>
      </w:r>
      <w:r w:rsidR="004A59AD">
        <w:rPr>
          <w:rFonts w:ascii="Cambria" w:hAnsi="Cambria"/>
          <w:lang w:val="es-PE"/>
        </w:rPr>
        <w:tab/>
      </w:r>
    </w:p>
    <w:p w:rsidR="00C70C3E" w:rsidRDefault="00C70C3E" w:rsidP="00C70C3E">
      <w:pPr>
        <w:pStyle w:val="Sangra2detindependiente"/>
        <w:numPr>
          <w:ilvl w:val="1"/>
          <w:numId w:val="17"/>
        </w:numPr>
        <w:spacing w:after="0" w:line="240" w:lineRule="auto"/>
        <w:jc w:val="both"/>
        <w:rPr>
          <w:rFonts w:ascii="Cambria" w:hAnsi="Cambria"/>
          <w:lang w:val="es-PE"/>
        </w:rPr>
      </w:pPr>
      <w:r w:rsidRPr="000100C2">
        <w:rPr>
          <w:rFonts w:ascii="Cambria" w:hAnsi="Cambria"/>
          <w:lang w:val="es-PE"/>
        </w:rPr>
        <w:t xml:space="preserve">Universidad Carlos III – España </w:t>
      </w:r>
    </w:p>
    <w:p w:rsidR="004A59AD" w:rsidRPr="000100C2" w:rsidRDefault="004A59AD" w:rsidP="00C70C3E">
      <w:pPr>
        <w:pStyle w:val="Sangra2detindependiente"/>
        <w:numPr>
          <w:ilvl w:val="1"/>
          <w:numId w:val="17"/>
        </w:numPr>
        <w:spacing w:after="0" w:line="240" w:lineRule="auto"/>
        <w:jc w:val="both"/>
        <w:rPr>
          <w:rFonts w:ascii="Cambria" w:hAnsi="Cambria"/>
          <w:lang w:val="es-PE"/>
        </w:rPr>
      </w:pPr>
      <w:r>
        <w:rPr>
          <w:rFonts w:ascii="Cambria" w:hAnsi="Cambria"/>
          <w:lang w:val="es-PE"/>
        </w:rPr>
        <w:t xml:space="preserve">Universidad Pompeu Fabra – España </w:t>
      </w:r>
    </w:p>
    <w:p w:rsidR="004A59AD" w:rsidRDefault="00C70C3E" w:rsidP="00C70C3E">
      <w:pPr>
        <w:pStyle w:val="Sangra2detindependiente"/>
        <w:numPr>
          <w:ilvl w:val="1"/>
          <w:numId w:val="17"/>
        </w:numPr>
        <w:spacing w:after="0" w:line="240" w:lineRule="auto"/>
        <w:jc w:val="both"/>
        <w:rPr>
          <w:rFonts w:ascii="Cambria" w:hAnsi="Cambria"/>
          <w:lang w:val="es-PE"/>
        </w:rPr>
      </w:pPr>
      <w:r w:rsidRPr="000100C2">
        <w:rPr>
          <w:rFonts w:ascii="Cambria" w:hAnsi="Cambria"/>
          <w:lang w:val="es-PE"/>
        </w:rPr>
        <w:t>Universidad Autónoma de Barcelona – España</w:t>
      </w:r>
    </w:p>
    <w:p w:rsidR="004A59AD" w:rsidRDefault="004A59AD" w:rsidP="00C70C3E">
      <w:pPr>
        <w:pStyle w:val="Sangra2detindependiente"/>
        <w:numPr>
          <w:ilvl w:val="1"/>
          <w:numId w:val="17"/>
        </w:numPr>
        <w:spacing w:after="0" w:line="240" w:lineRule="auto"/>
        <w:jc w:val="both"/>
        <w:rPr>
          <w:rFonts w:ascii="Cambria" w:hAnsi="Cambria"/>
          <w:lang w:val="es-PE"/>
        </w:rPr>
      </w:pPr>
      <w:r>
        <w:rPr>
          <w:rFonts w:ascii="Cambria" w:hAnsi="Cambria"/>
          <w:lang w:val="es-PE"/>
        </w:rPr>
        <w:t>Fundacao Getulio Vargas (Sau Paulo) – Brasil</w:t>
      </w:r>
    </w:p>
    <w:p w:rsidR="00C70C3E" w:rsidRPr="000100C2" w:rsidRDefault="004A59AD" w:rsidP="00C70C3E">
      <w:pPr>
        <w:pStyle w:val="Sangra2detindependiente"/>
        <w:numPr>
          <w:ilvl w:val="1"/>
          <w:numId w:val="17"/>
        </w:numPr>
        <w:spacing w:after="0" w:line="240" w:lineRule="auto"/>
        <w:jc w:val="both"/>
        <w:rPr>
          <w:rFonts w:ascii="Cambria" w:hAnsi="Cambria"/>
          <w:lang w:val="es-PE"/>
        </w:rPr>
      </w:pPr>
      <w:r>
        <w:rPr>
          <w:rFonts w:ascii="Cambria" w:hAnsi="Cambria"/>
          <w:lang w:val="es-PE"/>
        </w:rPr>
        <w:t xml:space="preserve">Pontificia Universidad Católica de Valparaíso – Chile  </w:t>
      </w:r>
      <w:r w:rsidR="00C70C3E" w:rsidRPr="000100C2">
        <w:rPr>
          <w:rFonts w:ascii="Cambria" w:hAnsi="Cambria"/>
          <w:lang w:val="es-PE"/>
        </w:rPr>
        <w:t xml:space="preserve"> </w:t>
      </w:r>
    </w:p>
    <w:p w:rsidR="00C70C3E" w:rsidRPr="000100C2" w:rsidRDefault="00C70C3E" w:rsidP="00C70C3E">
      <w:pPr>
        <w:pStyle w:val="Sangra2detindependiente"/>
        <w:numPr>
          <w:ilvl w:val="1"/>
          <w:numId w:val="17"/>
        </w:numPr>
        <w:spacing w:after="0" w:line="240" w:lineRule="auto"/>
        <w:jc w:val="both"/>
        <w:rPr>
          <w:rFonts w:ascii="Cambria" w:hAnsi="Cambria"/>
          <w:lang w:val="es-PE"/>
        </w:rPr>
      </w:pPr>
      <w:r w:rsidRPr="000100C2">
        <w:rPr>
          <w:rFonts w:ascii="Cambria" w:hAnsi="Cambria"/>
          <w:lang w:val="es-PE"/>
        </w:rPr>
        <w:t xml:space="preserve">Universidad de Valparaíso – Chile </w:t>
      </w:r>
    </w:p>
    <w:p w:rsidR="00C70C3E" w:rsidRPr="000100C2" w:rsidRDefault="00C70C3E" w:rsidP="00C70C3E">
      <w:pPr>
        <w:pStyle w:val="Sangra2detindependiente"/>
        <w:numPr>
          <w:ilvl w:val="1"/>
          <w:numId w:val="17"/>
        </w:numPr>
        <w:spacing w:after="0" w:line="240" w:lineRule="auto"/>
        <w:jc w:val="both"/>
        <w:rPr>
          <w:rFonts w:ascii="Cambria" w:hAnsi="Cambria"/>
          <w:lang w:val="es-PE"/>
        </w:rPr>
      </w:pPr>
      <w:r w:rsidRPr="000100C2">
        <w:rPr>
          <w:rFonts w:ascii="Cambria" w:hAnsi="Cambria"/>
          <w:lang w:val="es-PE"/>
        </w:rPr>
        <w:t xml:space="preserve">Universidad Diego Portales – Chile </w:t>
      </w:r>
    </w:p>
    <w:p w:rsidR="00C70C3E" w:rsidRPr="000100C2" w:rsidRDefault="00C70C3E" w:rsidP="00C70C3E">
      <w:pPr>
        <w:pStyle w:val="Sangra2detindependiente"/>
        <w:numPr>
          <w:ilvl w:val="1"/>
          <w:numId w:val="17"/>
        </w:numPr>
        <w:spacing w:after="0" w:line="240" w:lineRule="auto"/>
        <w:jc w:val="both"/>
        <w:rPr>
          <w:rFonts w:ascii="Cambria" w:hAnsi="Cambria"/>
          <w:lang w:val="es-PE"/>
        </w:rPr>
      </w:pPr>
      <w:r w:rsidRPr="000100C2">
        <w:rPr>
          <w:rFonts w:ascii="Cambria" w:hAnsi="Cambria"/>
          <w:lang w:val="es-PE"/>
        </w:rPr>
        <w:t>Instituto Tecnológico Autónomo de México – México</w:t>
      </w:r>
    </w:p>
    <w:p w:rsidR="00C70C3E" w:rsidRPr="000100C2" w:rsidRDefault="00C70C3E" w:rsidP="00C70C3E">
      <w:pPr>
        <w:pStyle w:val="Sangra2detindependiente"/>
        <w:numPr>
          <w:ilvl w:val="1"/>
          <w:numId w:val="17"/>
        </w:numPr>
        <w:spacing w:after="0" w:line="240" w:lineRule="auto"/>
        <w:jc w:val="both"/>
        <w:rPr>
          <w:rFonts w:ascii="Cambria" w:hAnsi="Cambria"/>
          <w:lang w:val="es-PE"/>
        </w:rPr>
      </w:pPr>
      <w:r w:rsidRPr="000100C2">
        <w:rPr>
          <w:rFonts w:ascii="Cambria" w:hAnsi="Cambria"/>
          <w:lang w:val="es-PE"/>
        </w:rPr>
        <w:t>Universidad del Pacífico – Perú</w:t>
      </w:r>
    </w:p>
    <w:p w:rsidR="00C70C3E" w:rsidRPr="000100C2" w:rsidRDefault="00C70C3E" w:rsidP="00C70C3E">
      <w:pPr>
        <w:pStyle w:val="Sangra2detindependiente"/>
        <w:numPr>
          <w:ilvl w:val="1"/>
          <w:numId w:val="17"/>
        </w:numPr>
        <w:spacing w:after="0" w:line="240" w:lineRule="auto"/>
        <w:jc w:val="both"/>
        <w:rPr>
          <w:rFonts w:ascii="Cambria" w:hAnsi="Cambria"/>
          <w:lang w:val="es-PE"/>
        </w:rPr>
      </w:pPr>
      <w:r w:rsidRPr="000100C2">
        <w:rPr>
          <w:rFonts w:ascii="Cambria" w:hAnsi="Cambria"/>
          <w:lang w:val="es-PE"/>
        </w:rPr>
        <w:t>Pontificia Universidad Católica del Perú – Perú</w:t>
      </w:r>
    </w:p>
    <w:p w:rsidR="00C70C3E" w:rsidRDefault="004A59AD" w:rsidP="00C70C3E">
      <w:pPr>
        <w:pStyle w:val="Sangra2detindependiente"/>
        <w:numPr>
          <w:ilvl w:val="1"/>
          <w:numId w:val="17"/>
        </w:numPr>
        <w:spacing w:after="0" w:line="240" w:lineRule="auto"/>
        <w:jc w:val="both"/>
        <w:rPr>
          <w:rFonts w:ascii="Cambria" w:hAnsi="Cambria"/>
          <w:lang w:val="es-PE"/>
        </w:rPr>
      </w:pPr>
      <w:r>
        <w:rPr>
          <w:rFonts w:ascii="Cambria" w:hAnsi="Cambria"/>
          <w:lang w:val="es-PE"/>
        </w:rPr>
        <w:t>Universidad Metropolitana de Caracas</w:t>
      </w:r>
      <w:r w:rsidR="00C70C3E" w:rsidRPr="000100C2">
        <w:rPr>
          <w:rFonts w:ascii="Cambria" w:hAnsi="Cambria"/>
          <w:lang w:val="es-PE"/>
        </w:rPr>
        <w:t xml:space="preserve"> – Venezuela</w:t>
      </w:r>
    </w:p>
    <w:p w:rsidR="004A59AD" w:rsidRPr="000100C2" w:rsidRDefault="004A59AD" w:rsidP="00C70C3E">
      <w:pPr>
        <w:pStyle w:val="Sangra2detindependiente"/>
        <w:numPr>
          <w:ilvl w:val="1"/>
          <w:numId w:val="17"/>
        </w:numPr>
        <w:spacing w:after="0" w:line="240" w:lineRule="auto"/>
        <w:jc w:val="both"/>
        <w:rPr>
          <w:rFonts w:ascii="Cambria" w:hAnsi="Cambria"/>
          <w:lang w:val="es-PE"/>
        </w:rPr>
      </w:pPr>
      <w:r>
        <w:rPr>
          <w:rFonts w:ascii="Cambria" w:hAnsi="Cambria"/>
          <w:lang w:val="es-PE"/>
        </w:rPr>
        <w:t xml:space="preserve">Universidad Nacional de Colombia – Colombia </w:t>
      </w:r>
    </w:p>
    <w:p w:rsidR="00C70C3E" w:rsidRPr="000100C2" w:rsidRDefault="00C70C3E" w:rsidP="00C70C3E">
      <w:pPr>
        <w:pStyle w:val="Sangra2detindependiente"/>
        <w:numPr>
          <w:ilvl w:val="1"/>
          <w:numId w:val="17"/>
        </w:numPr>
        <w:spacing w:after="0" w:line="240" w:lineRule="auto"/>
        <w:jc w:val="both"/>
        <w:rPr>
          <w:rFonts w:ascii="Cambria" w:hAnsi="Cambria"/>
          <w:lang w:val="es-PE"/>
        </w:rPr>
      </w:pPr>
      <w:r w:rsidRPr="000100C2">
        <w:rPr>
          <w:rFonts w:ascii="Cambria" w:hAnsi="Cambria"/>
          <w:lang w:val="es-PE"/>
        </w:rPr>
        <w:t>Universidad de Los Andes – Colombia</w:t>
      </w:r>
    </w:p>
    <w:p w:rsidR="005E577B" w:rsidRPr="00C70C3E" w:rsidRDefault="005E577B">
      <w:pPr>
        <w:jc w:val="both"/>
        <w:rPr>
          <w:rFonts w:ascii="Cambria" w:hAnsi="Cambria"/>
          <w:szCs w:val="24"/>
          <w:lang w:val="es-PE"/>
        </w:rPr>
      </w:pPr>
    </w:p>
    <w:p w:rsidR="00CD0286" w:rsidRDefault="00CD0286" w:rsidP="00CC6F6F">
      <w:pPr>
        <w:jc w:val="both"/>
        <w:rPr>
          <w:rFonts w:ascii="Cambria" w:hAnsi="Cambria"/>
          <w:szCs w:val="24"/>
          <w:lang w:val="es-AR"/>
        </w:rPr>
      </w:pPr>
    </w:p>
    <w:p w:rsidR="00541015" w:rsidRDefault="00541015" w:rsidP="00541015">
      <w:pPr>
        <w:spacing w:after="240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La Dirección de Relaciones Internacionales de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Cambria" w:hAnsi="Cambria"/>
          </w:rPr>
          <w:t>la Facultad</w:t>
        </w:r>
      </w:smartTag>
      <w:r>
        <w:rPr>
          <w:rFonts w:ascii="Cambria" w:hAnsi="Cambria"/>
        </w:rPr>
        <w:t xml:space="preserve"> conducirá un proceso de preselección basado en el mérito académico, </w:t>
      </w:r>
      <w:r w:rsidRPr="00425DDD">
        <w:rPr>
          <w:rFonts w:ascii="Cambria" w:hAnsi="Cambria"/>
        </w:rPr>
        <w:t>pudiendo realizarse entrevistas personales</w:t>
      </w:r>
      <w:r w:rsidRPr="00541015">
        <w:rPr>
          <w:rFonts w:ascii="Cambria" w:hAnsi="Cambria"/>
          <w:b/>
        </w:rPr>
        <w:t xml:space="preserve">. Se preseleccionará un máximo de 3 (tres) candidaturas </w:t>
      </w:r>
      <w:r>
        <w:rPr>
          <w:rFonts w:ascii="Cambria" w:hAnsi="Cambria"/>
          <w:b/>
        </w:rPr>
        <w:t>d</w:t>
      </w:r>
      <w:r w:rsidRPr="00541015">
        <w:rPr>
          <w:rFonts w:ascii="Cambria" w:hAnsi="Cambria"/>
          <w:b/>
        </w:rPr>
        <w:t>e la Facultad de Derecho de la UBA para elevar al Comité de Selección</w:t>
      </w:r>
      <w:r>
        <w:rPr>
          <w:rFonts w:ascii="Cambria" w:hAnsi="Cambria"/>
          <w:b/>
        </w:rPr>
        <w:t xml:space="preserve"> del Programa</w:t>
      </w:r>
      <w:r w:rsidRPr="00541015">
        <w:rPr>
          <w:rFonts w:ascii="Cambria" w:hAnsi="Cambria"/>
        </w:rPr>
        <w:t xml:space="preserve">, </w:t>
      </w:r>
      <w:r w:rsidRPr="00541015">
        <w:rPr>
          <w:rFonts w:ascii="Cambria" w:hAnsi="Cambria"/>
          <w:b/>
        </w:rPr>
        <w:t>el cual</w:t>
      </w:r>
      <w:r w:rsidRPr="00541015">
        <w:rPr>
          <w:rFonts w:ascii="Cambria" w:hAnsi="Cambria"/>
        </w:rPr>
        <w:t xml:space="preserve"> </w:t>
      </w:r>
      <w:r w:rsidRPr="00541015">
        <w:rPr>
          <w:rFonts w:ascii="Cambria" w:hAnsi="Cambria"/>
          <w:b/>
          <w:u w:val="single"/>
        </w:rPr>
        <w:t>adjudicará 1 (una) única plaza.</w:t>
      </w:r>
    </w:p>
    <w:p w:rsidR="00DA477A" w:rsidRPr="00280380" w:rsidRDefault="00DA477A" w:rsidP="00DA477A">
      <w:pPr>
        <w:jc w:val="both"/>
        <w:rPr>
          <w:rFonts w:ascii="Cambria" w:hAnsi="Cambria"/>
        </w:rPr>
      </w:pPr>
      <w:r>
        <w:rPr>
          <w:rFonts w:ascii="Cambria" w:hAnsi="Cambria"/>
        </w:rPr>
        <w:t>El estudiante seleccionado participará de una experiencia de intercambio en la Universidad de destino adjudicada, con una duración de entre 3 y 6</w:t>
      </w:r>
      <w:r w:rsidRPr="00B32728">
        <w:rPr>
          <w:rFonts w:ascii="Cambria" w:hAnsi="Cambria"/>
        </w:rPr>
        <w:t xml:space="preserve"> meses</w:t>
      </w:r>
      <w:r>
        <w:rPr>
          <w:rFonts w:ascii="Cambria" w:hAnsi="Cambria"/>
        </w:rPr>
        <w:t xml:space="preserve"> improrrogables</w:t>
      </w:r>
      <w:r w:rsidRPr="00B32728">
        <w:rPr>
          <w:rFonts w:ascii="Cambria" w:hAnsi="Cambria"/>
        </w:rPr>
        <w:t>, coincidente con el</w:t>
      </w:r>
      <w:r>
        <w:rPr>
          <w:rFonts w:ascii="Cambria" w:hAnsi="Cambria"/>
        </w:rPr>
        <w:t xml:space="preserve"> primer período lectivo de la Facultad de Derecho de la UBA en el año </w:t>
      </w:r>
      <w:r w:rsidRPr="00B32728">
        <w:rPr>
          <w:rFonts w:ascii="Cambria" w:hAnsi="Cambria"/>
        </w:rPr>
        <w:t>20</w:t>
      </w:r>
      <w:r w:rsidR="00562948">
        <w:rPr>
          <w:rFonts w:ascii="Cambria" w:hAnsi="Cambria"/>
        </w:rPr>
        <w:t>20</w:t>
      </w:r>
      <w:r>
        <w:rPr>
          <w:rFonts w:ascii="Cambria" w:hAnsi="Cambria"/>
        </w:rPr>
        <w:t xml:space="preserve">, respetando el </w:t>
      </w:r>
      <w:r>
        <w:rPr>
          <w:rFonts w:ascii="Cambria" w:hAnsi="Cambria"/>
        </w:rPr>
        <w:lastRenderedPageBreak/>
        <w:t xml:space="preserve">calendario académico de cada universidad de destino. En el marco de su participación del Programa, el estudiante recibirá un subsidio de traslado, y una ayuda económica en concepto de manutención -quedando asimismo eximidos del pago de la matrícula en la Universidad de destino-. </w:t>
      </w:r>
    </w:p>
    <w:p w:rsidR="00DA477A" w:rsidRDefault="00DA477A" w:rsidP="00CC6F6F">
      <w:pPr>
        <w:jc w:val="both"/>
        <w:rPr>
          <w:rFonts w:ascii="Cambria" w:hAnsi="Cambria"/>
          <w:szCs w:val="24"/>
          <w:lang w:val="es-AR"/>
        </w:rPr>
      </w:pPr>
    </w:p>
    <w:p w:rsidR="00DA477A" w:rsidRDefault="00DA477A" w:rsidP="00CC6F6F">
      <w:pPr>
        <w:jc w:val="both"/>
        <w:rPr>
          <w:rFonts w:ascii="Cambria" w:hAnsi="Cambria"/>
          <w:szCs w:val="24"/>
          <w:lang w:val="es-AR"/>
        </w:rPr>
      </w:pPr>
      <w:r w:rsidRPr="00C70C3E">
        <w:rPr>
          <w:rFonts w:ascii="Cambria" w:hAnsi="Cambria"/>
          <w:szCs w:val="24"/>
          <w:lang w:val="es-AR"/>
        </w:rPr>
        <w:t>Las materias que se cursen en el exterior serán acreditadas como puntos</w:t>
      </w:r>
      <w:r>
        <w:rPr>
          <w:rFonts w:ascii="Cambria" w:hAnsi="Cambria"/>
          <w:szCs w:val="24"/>
          <w:lang w:val="es-AR"/>
        </w:rPr>
        <w:t xml:space="preserve"> libres</w:t>
      </w:r>
      <w:r w:rsidRPr="00C70C3E">
        <w:rPr>
          <w:rFonts w:ascii="Cambria" w:hAnsi="Cambria"/>
          <w:szCs w:val="24"/>
          <w:lang w:val="es-AR"/>
        </w:rPr>
        <w:t xml:space="preserve"> del CPO dentro del plan de estudios del estudiante.</w:t>
      </w:r>
    </w:p>
    <w:p w:rsidR="00DA477A" w:rsidRDefault="00DA477A" w:rsidP="00CC6F6F">
      <w:pPr>
        <w:jc w:val="both"/>
        <w:rPr>
          <w:rFonts w:ascii="Cambria" w:hAnsi="Cambria"/>
          <w:szCs w:val="24"/>
          <w:lang w:val="es-AR"/>
        </w:rPr>
      </w:pPr>
    </w:p>
    <w:p w:rsidR="008853DC" w:rsidRDefault="00CC6F6F" w:rsidP="00CC6F6F">
      <w:pPr>
        <w:jc w:val="both"/>
        <w:rPr>
          <w:rFonts w:ascii="Cambria" w:hAnsi="Cambria"/>
          <w:szCs w:val="24"/>
          <w:lang w:val="es-AR"/>
        </w:rPr>
      </w:pPr>
      <w:r w:rsidRPr="00E826ED">
        <w:rPr>
          <w:rFonts w:ascii="Cambria" w:hAnsi="Cambria"/>
          <w:szCs w:val="24"/>
          <w:lang w:val="es-AR"/>
        </w:rPr>
        <w:t xml:space="preserve">En caso que </w:t>
      </w:r>
      <w:r w:rsidR="00541015">
        <w:rPr>
          <w:rFonts w:ascii="Cambria" w:hAnsi="Cambria"/>
          <w:szCs w:val="24"/>
          <w:lang w:val="es-AR"/>
        </w:rPr>
        <w:t>e</w:t>
      </w:r>
      <w:r w:rsidRPr="00E826ED">
        <w:rPr>
          <w:rFonts w:ascii="Cambria" w:hAnsi="Cambria"/>
          <w:szCs w:val="24"/>
          <w:lang w:val="es-AR"/>
        </w:rPr>
        <w:t xml:space="preserve">l alumno seleccionado satisfaga los requisitos para obtener el título de Abogado una vez completado el Programa de </w:t>
      </w:r>
      <w:r w:rsidR="00037D3B">
        <w:rPr>
          <w:rFonts w:ascii="Cambria" w:hAnsi="Cambria"/>
          <w:szCs w:val="24"/>
          <w:lang w:val="es-AR"/>
        </w:rPr>
        <w:t>Movilidad</w:t>
      </w:r>
      <w:r w:rsidRPr="00E826ED">
        <w:rPr>
          <w:rFonts w:ascii="Cambria" w:hAnsi="Cambria"/>
          <w:szCs w:val="24"/>
          <w:lang w:val="es-AR"/>
        </w:rPr>
        <w:t xml:space="preserve">, el trámite del título solo se dará por iniciado una vez que se apruebe </w:t>
      </w:r>
      <w:smartTag w:uri="urn:schemas-microsoft-com:office:smarttags" w:element="PersonName">
        <w:smartTagPr>
          <w:attr w:name="ProductID" w:val="la Resoluci￳n"/>
        </w:smartTagPr>
        <w:r w:rsidRPr="00E826ED">
          <w:rPr>
            <w:rFonts w:ascii="Cambria" w:hAnsi="Cambria"/>
            <w:szCs w:val="24"/>
            <w:lang w:val="es-AR"/>
          </w:rPr>
          <w:t>la Resolución</w:t>
        </w:r>
      </w:smartTag>
      <w:r w:rsidRPr="00E826ED">
        <w:rPr>
          <w:rFonts w:ascii="Cambria" w:hAnsi="Cambria"/>
          <w:szCs w:val="24"/>
          <w:lang w:val="es-AR"/>
        </w:rPr>
        <w:t xml:space="preserve"> por la que se acreditan las materias y calificaciones obtenidas en la </w:t>
      </w:r>
      <w:r w:rsidR="00CD0286" w:rsidRPr="00E826ED">
        <w:rPr>
          <w:rFonts w:ascii="Cambria" w:hAnsi="Cambria"/>
          <w:szCs w:val="24"/>
          <w:lang w:val="es-AR"/>
        </w:rPr>
        <w:t>un</w:t>
      </w:r>
      <w:r w:rsidRPr="00E826ED">
        <w:rPr>
          <w:rFonts w:ascii="Cambria" w:hAnsi="Cambria"/>
          <w:szCs w:val="24"/>
          <w:lang w:val="es-AR"/>
        </w:rPr>
        <w:t xml:space="preserve">iversidad extranjera. </w:t>
      </w:r>
    </w:p>
    <w:p w:rsidR="00DA477A" w:rsidRDefault="00DA477A" w:rsidP="00CC6F6F">
      <w:pPr>
        <w:jc w:val="both"/>
        <w:rPr>
          <w:rFonts w:ascii="Cambria" w:hAnsi="Cambria"/>
          <w:szCs w:val="24"/>
          <w:lang w:val="es-AR"/>
        </w:rPr>
      </w:pPr>
    </w:p>
    <w:p w:rsidR="00B30E0E" w:rsidRPr="00E826ED" w:rsidRDefault="00B30E0E" w:rsidP="00CC6F6F">
      <w:pPr>
        <w:jc w:val="both"/>
        <w:rPr>
          <w:rFonts w:ascii="Cambria" w:hAnsi="Cambria"/>
          <w:szCs w:val="24"/>
          <w:lang w:val="es-AR"/>
        </w:rPr>
      </w:pPr>
    </w:p>
    <w:p w:rsidR="00886D2B" w:rsidRPr="00E826ED" w:rsidRDefault="00886D2B" w:rsidP="00886D2B">
      <w:pPr>
        <w:numPr>
          <w:ilvl w:val="0"/>
          <w:numId w:val="10"/>
        </w:numPr>
        <w:jc w:val="both"/>
        <w:rPr>
          <w:rFonts w:ascii="Cambria" w:hAnsi="Cambria"/>
          <w:b/>
          <w:szCs w:val="24"/>
          <w:u w:val="single"/>
          <w:lang w:val="es-AR"/>
        </w:rPr>
      </w:pPr>
      <w:r w:rsidRPr="00E826ED">
        <w:rPr>
          <w:rFonts w:ascii="Cambria" w:hAnsi="Cambria"/>
          <w:b/>
          <w:szCs w:val="24"/>
          <w:u w:val="single"/>
          <w:lang w:val="es-AR"/>
        </w:rPr>
        <w:t>Criterios de Selección</w:t>
      </w:r>
    </w:p>
    <w:p w:rsidR="00886D2B" w:rsidRDefault="00886D2B" w:rsidP="00886D2B">
      <w:pPr>
        <w:jc w:val="both"/>
        <w:rPr>
          <w:rFonts w:ascii="Cambria" w:hAnsi="Cambria"/>
          <w:szCs w:val="24"/>
          <w:lang w:val="es-AR"/>
        </w:rPr>
      </w:pPr>
    </w:p>
    <w:p w:rsidR="00B30E0E" w:rsidRPr="00E826ED" w:rsidRDefault="00B30E0E" w:rsidP="00886D2B">
      <w:pPr>
        <w:jc w:val="both"/>
        <w:rPr>
          <w:rFonts w:ascii="Cambria" w:hAnsi="Cambria"/>
          <w:szCs w:val="24"/>
          <w:lang w:val="es-AR"/>
        </w:rPr>
      </w:pPr>
    </w:p>
    <w:p w:rsidR="00226B65" w:rsidRDefault="00886D2B" w:rsidP="00886D2B">
      <w:pPr>
        <w:jc w:val="both"/>
        <w:rPr>
          <w:rFonts w:ascii="Cambria" w:hAnsi="Cambria"/>
        </w:rPr>
      </w:pPr>
      <w:r w:rsidRPr="00E826ED">
        <w:rPr>
          <w:rFonts w:ascii="Cambria" w:hAnsi="Cambria"/>
          <w:szCs w:val="24"/>
          <w:lang w:val="es-AR"/>
        </w:rPr>
        <w:t>La Facultad de Derecho</w:t>
      </w:r>
      <w:r w:rsidR="00541015">
        <w:rPr>
          <w:rFonts w:ascii="Cambria" w:hAnsi="Cambria"/>
          <w:szCs w:val="24"/>
          <w:lang w:val="es-AR"/>
        </w:rPr>
        <w:t xml:space="preserve"> de la UBA</w:t>
      </w:r>
      <w:r w:rsidRPr="00E826ED">
        <w:rPr>
          <w:rFonts w:ascii="Cambria" w:hAnsi="Cambria"/>
          <w:szCs w:val="24"/>
          <w:lang w:val="es-AR"/>
        </w:rPr>
        <w:t xml:space="preserve"> </w:t>
      </w:r>
      <w:r w:rsidR="00541015">
        <w:rPr>
          <w:rFonts w:ascii="Cambria" w:hAnsi="Cambria"/>
          <w:szCs w:val="24"/>
          <w:lang w:val="es-AR"/>
        </w:rPr>
        <w:t>pre</w:t>
      </w:r>
      <w:r w:rsidRPr="00E826ED">
        <w:rPr>
          <w:rFonts w:ascii="Cambria" w:hAnsi="Cambria"/>
          <w:szCs w:val="24"/>
          <w:lang w:val="es-AR"/>
        </w:rPr>
        <w:t xml:space="preserve">seleccionará </w:t>
      </w:r>
      <w:r w:rsidR="00541015">
        <w:rPr>
          <w:rFonts w:ascii="Cambria" w:hAnsi="Cambria"/>
          <w:szCs w:val="24"/>
          <w:lang w:val="es-AR"/>
        </w:rPr>
        <w:t>hasta un máximo de 3 (tres)</w:t>
      </w:r>
      <w:r w:rsidRPr="00E826ED">
        <w:rPr>
          <w:rFonts w:ascii="Cambria" w:hAnsi="Cambria"/>
          <w:szCs w:val="24"/>
          <w:lang w:val="es-AR"/>
        </w:rPr>
        <w:t xml:space="preserve"> estudiantes </w:t>
      </w:r>
      <w:r w:rsidR="00541015">
        <w:rPr>
          <w:rFonts w:ascii="Cambria" w:hAnsi="Cambria"/>
          <w:szCs w:val="24"/>
          <w:lang w:val="es-AR"/>
        </w:rPr>
        <w:t>de la carrera de Abogacía con el fin de</w:t>
      </w:r>
      <w:r w:rsidRPr="00E826ED">
        <w:rPr>
          <w:rFonts w:ascii="Cambria" w:hAnsi="Cambria"/>
          <w:szCs w:val="24"/>
          <w:lang w:val="es-AR"/>
        </w:rPr>
        <w:t xml:space="preserve"> </w:t>
      </w:r>
      <w:r w:rsidR="00541015">
        <w:rPr>
          <w:rFonts w:ascii="Cambria" w:hAnsi="Cambria"/>
          <w:szCs w:val="24"/>
          <w:lang w:val="es-AR"/>
        </w:rPr>
        <w:t xml:space="preserve">ser considerados para participar </w:t>
      </w:r>
      <w:r w:rsidR="00541015" w:rsidRPr="00541015">
        <w:rPr>
          <w:rFonts w:ascii="Cambria" w:hAnsi="Cambria"/>
        </w:rPr>
        <w:t>del Programa de Movilidad de Estudiantes de la Asociación Iberoamericana de Facultades de Derecho Sui Iuris</w:t>
      </w:r>
      <w:r w:rsidR="00541015">
        <w:rPr>
          <w:rFonts w:ascii="Cambria" w:hAnsi="Cambria"/>
        </w:rPr>
        <w:t>. Dicha preselección</w:t>
      </w:r>
      <w:r w:rsidR="00506627">
        <w:rPr>
          <w:rFonts w:ascii="Cambria" w:hAnsi="Cambria"/>
        </w:rPr>
        <w:t xml:space="preserve"> entre los candidatos que satisfagan los requisitos mínimos de participación,</w:t>
      </w:r>
      <w:r w:rsidR="00541015">
        <w:rPr>
          <w:rFonts w:ascii="Cambria" w:hAnsi="Cambria"/>
        </w:rPr>
        <w:t xml:space="preserve"> se basará en los principios</w:t>
      </w:r>
      <w:r w:rsidR="00506627">
        <w:rPr>
          <w:rFonts w:ascii="Cambria" w:hAnsi="Cambria"/>
        </w:rPr>
        <w:t xml:space="preserve"> de</w:t>
      </w:r>
      <w:r w:rsidR="00541015">
        <w:rPr>
          <w:rFonts w:ascii="Cambria" w:hAnsi="Cambria"/>
        </w:rPr>
        <w:t xml:space="preserve"> </w:t>
      </w:r>
      <w:r w:rsidR="00506627">
        <w:rPr>
          <w:rFonts w:ascii="Cambria" w:hAnsi="Cambria"/>
        </w:rPr>
        <w:t xml:space="preserve">mérito y excelencia académica de cada candidato. </w:t>
      </w:r>
    </w:p>
    <w:p w:rsidR="00506627" w:rsidRDefault="00506627" w:rsidP="00886D2B">
      <w:pPr>
        <w:jc w:val="both"/>
        <w:rPr>
          <w:rFonts w:ascii="Cambria" w:hAnsi="Cambria"/>
          <w:szCs w:val="24"/>
          <w:lang w:val="es-AR"/>
        </w:rPr>
      </w:pPr>
    </w:p>
    <w:p w:rsidR="00506627" w:rsidRDefault="00226B65" w:rsidP="00886D2B">
      <w:pPr>
        <w:jc w:val="both"/>
        <w:rPr>
          <w:rFonts w:ascii="Cambria" w:hAnsi="Cambria"/>
          <w:szCs w:val="24"/>
          <w:lang w:val="es-AR"/>
        </w:rPr>
      </w:pPr>
      <w:r>
        <w:rPr>
          <w:rFonts w:ascii="Cambria" w:hAnsi="Cambria"/>
          <w:szCs w:val="24"/>
          <w:lang w:val="es-AR"/>
        </w:rPr>
        <w:t>Se valorarán tanto el p</w:t>
      </w:r>
      <w:r w:rsidR="009748C7">
        <w:rPr>
          <w:rFonts w:ascii="Cambria" w:hAnsi="Cambria"/>
          <w:szCs w:val="24"/>
          <w:lang w:val="es-AR"/>
        </w:rPr>
        <w:t xml:space="preserve">romedio de cada estudiante, </w:t>
      </w:r>
      <w:r>
        <w:rPr>
          <w:rFonts w:ascii="Cambria" w:hAnsi="Cambria"/>
          <w:szCs w:val="24"/>
          <w:lang w:val="es-AR"/>
        </w:rPr>
        <w:t>como sus antecedentes</w:t>
      </w:r>
      <w:r w:rsidR="00506627">
        <w:rPr>
          <w:rFonts w:ascii="Cambria" w:hAnsi="Cambria"/>
          <w:szCs w:val="24"/>
          <w:lang w:val="es-AR"/>
        </w:rPr>
        <w:t xml:space="preserve"> de docencia, investigación y/o extensión, y una carta de intención en la cual cada candidato deberá exponer los motivos por los cuales desea participar de la experiencia de intercambio en la/s universidad/es de destino escogidas</w:t>
      </w:r>
      <w:r w:rsidR="00D10645">
        <w:rPr>
          <w:rFonts w:ascii="Cambria" w:hAnsi="Cambria"/>
          <w:szCs w:val="24"/>
          <w:lang w:val="es-AR"/>
        </w:rPr>
        <w:t xml:space="preserve"> –pudiendo realizarse entrevistas personales posteriormente-</w:t>
      </w:r>
      <w:r w:rsidR="00506627">
        <w:rPr>
          <w:rFonts w:ascii="Cambria" w:hAnsi="Cambria"/>
          <w:szCs w:val="24"/>
          <w:lang w:val="es-AR"/>
        </w:rPr>
        <w:t xml:space="preserve">. </w:t>
      </w:r>
    </w:p>
    <w:p w:rsidR="00886D2B" w:rsidRPr="00E826ED" w:rsidRDefault="00886D2B" w:rsidP="00886D2B">
      <w:pPr>
        <w:jc w:val="both"/>
        <w:rPr>
          <w:rFonts w:ascii="Cambria" w:hAnsi="Cambria"/>
          <w:szCs w:val="24"/>
          <w:lang w:val="es-AR"/>
        </w:rPr>
      </w:pPr>
    </w:p>
    <w:p w:rsidR="00DA477A" w:rsidRPr="00280380" w:rsidRDefault="00541015" w:rsidP="00DA477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Los candidatos preseleccionados </w:t>
      </w:r>
      <w:r w:rsidR="00506627">
        <w:rPr>
          <w:rFonts w:ascii="Cambria" w:hAnsi="Cambria"/>
        </w:rPr>
        <w:t xml:space="preserve">por la Facultad de Derecho </w:t>
      </w:r>
      <w:r>
        <w:rPr>
          <w:rFonts w:ascii="Cambria" w:hAnsi="Cambria"/>
        </w:rPr>
        <w:t>concursaran</w:t>
      </w:r>
      <w:r w:rsidR="00506627">
        <w:rPr>
          <w:rFonts w:ascii="Cambria" w:hAnsi="Cambria"/>
        </w:rPr>
        <w:t xml:space="preserve"> posteriormente</w:t>
      </w:r>
      <w:r>
        <w:rPr>
          <w:rFonts w:ascii="Cambria" w:hAnsi="Cambria"/>
        </w:rPr>
        <w:t xml:space="preserve"> junto a los candidatos de todas las Facultades de Derecho de la Asociación </w:t>
      </w:r>
      <w:r>
        <w:rPr>
          <w:rFonts w:ascii="Cambria" w:hAnsi="Cambria"/>
          <w:i/>
        </w:rPr>
        <w:t>Sui Iuris</w:t>
      </w:r>
      <w:r>
        <w:rPr>
          <w:rFonts w:ascii="Cambria" w:hAnsi="Cambria"/>
        </w:rPr>
        <w:t xml:space="preserve">, </w:t>
      </w:r>
      <w:r w:rsidRPr="00B32728">
        <w:rPr>
          <w:rFonts w:ascii="Cambria" w:hAnsi="Cambria"/>
        </w:rPr>
        <w:t xml:space="preserve">mediante una evaluación </w:t>
      </w:r>
      <w:r>
        <w:rPr>
          <w:rFonts w:ascii="Cambria" w:hAnsi="Cambria"/>
        </w:rPr>
        <w:t>de antecedentes administrada</w:t>
      </w:r>
      <w:r w:rsidRPr="00B32728">
        <w:rPr>
          <w:rFonts w:ascii="Cambria" w:hAnsi="Cambria"/>
        </w:rPr>
        <w:t xml:space="preserve"> por la </w:t>
      </w:r>
      <w:r>
        <w:rPr>
          <w:rFonts w:ascii="Cambria" w:hAnsi="Cambria"/>
        </w:rPr>
        <w:t>Comisión de Selección formada por cinco instituciones integrantes de la Asociación.</w:t>
      </w:r>
      <w:r w:rsidR="00506627">
        <w:rPr>
          <w:rFonts w:ascii="Cambria" w:hAnsi="Cambria"/>
        </w:rPr>
        <w:t xml:space="preserve"> </w:t>
      </w:r>
      <w:r w:rsidR="00506627" w:rsidRPr="009748C7">
        <w:rPr>
          <w:rFonts w:ascii="Cambria" w:hAnsi="Cambria"/>
          <w:b/>
        </w:rPr>
        <w:t xml:space="preserve">Será el Comité de Selección el cual adjudicará las plazas entre los candidatos seleccionados, </w:t>
      </w:r>
      <w:r w:rsidR="00B30E0E" w:rsidRPr="009748C7">
        <w:rPr>
          <w:rFonts w:ascii="Cambria" w:hAnsi="Cambria"/>
          <w:b/>
          <w:u w:val="single"/>
        </w:rPr>
        <w:t>adjudicando 1 (una) única plaza a la</w:t>
      </w:r>
      <w:r w:rsidR="00DA477A" w:rsidRPr="009748C7">
        <w:rPr>
          <w:rFonts w:ascii="Cambria" w:hAnsi="Cambria"/>
          <w:b/>
          <w:u w:val="single"/>
        </w:rPr>
        <w:t xml:space="preserve"> Facultad de Derecho de la UBA</w:t>
      </w:r>
      <w:r w:rsidR="00DA477A" w:rsidRPr="009748C7">
        <w:rPr>
          <w:rFonts w:ascii="Cambria" w:hAnsi="Cambria"/>
          <w:b/>
        </w:rPr>
        <w:t>.</w:t>
      </w:r>
    </w:p>
    <w:p w:rsidR="008853DC" w:rsidRDefault="008853DC">
      <w:pPr>
        <w:jc w:val="both"/>
        <w:rPr>
          <w:rFonts w:ascii="Cambria" w:hAnsi="Cambria"/>
        </w:rPr>
      </w:pPr>
    </w:p>
    <w:p w:rsidR="00DA477A" w:rsidRPr="00E826ED" w:rsidRDefault="00DA477A">
      <w:pPr>
        <w:jc w:val="both"/>
        <w:rPr>
          <w:rFonts w:ascii="Cambria" w:hAnsi="Cambria"/>
          <w:szCs w:val="24"/>
          <w:lang w:val="es-AR"/>
        </w:rPr>
      </w:pPr>
    </w:p>
    <w:p w:rsidR="00CC6F6F" w:rsidRPr="00E826ED" w:rsidRDefault="00CD0286" w:rsidP="00CC6F6F">
      <w:pPr>
        <w:numPr>
          <w:ilvl w:val="0"/>
          <w:numId w:val="10"/>
        </w:numPr>
        <w:jc w:val="both"/>
        <w:rPr>
          <w:rFonts w:ascii="Cambria" w:hAnsi="Cambria"/>
          <w:b/>
          <w:szCs w:val="24"/>
          <w:u w:val="single"/>
          <w:lang w:val="es-AR"/>
        </w:rPr>
      </w:pPr>
      <w:r w:rsidRPr="00E826ED">
        <w:rPr>
          <w:rFonts w:ascii="Cambria" w:hAnsi="Cambria"/>
          <w:b/>
          <w:szCs w:val="24"/>
          <w:u w:val="single"/>
          <w:lang w:val="es-AR"/>
        </w:rPr>
        <w:t>Exención de matrícula y gastos de registro</w:t>
      </w:r>
    </w:p>
    <w:p w:rsidR="00B30E0E" w:rsidRDefault="00B30E0E">
      <w:pPr>
        <w:jc w:val="both"/>
        <w:rPr>
          <w:rFonts w:ascii="Cambria" w:hAnsi="Cambria"/>
          <w:szCs w:val="24"/>
          <w:lang w:val="es-AR"/>
        </w:rPr>
      </w:pPr>
    </w:p>
    <w:p w:rsidR="00B30E0E" w:rsidRPr="00E826ED" w:rsidRDefault="00B30E0E">
      <w:pPr>
        <w:jc w:val="both"/>
        <w:rPr>
          <w:rFonts w:ascii="Cambria" w:hAnsi="Cambria"/>
          <w:szCs w:val="24"/>
          <w:lang w:val="es-AR"/>
        </w:rPr>
      </w:pPr>
    </w:p>
    <w:p w:rsidR="00FF4F98" w:rsidRPr="00E826ED" w:rsidRDefault="00A2407E">
      <w:pPr>
        <w:jc w:val="both"/>
        <w:rPr>
          <w:rFonts w:ascii="Cambria" w:hAnsi="Cambria"/>
          <w:szCs w:val="24"/>
          <w:lang w:val="es-AR"/>
        </w:rPr>
      </w:pPr>
      <w:r>
        <w:rPr>
          <w:rFonts w:ascii="Cambria" w:hAnsi="Cambria"/>
          <w:szCs w:val="24"/>
          <w:lang w:val="es-AR"/>
        </w:rPr>
        <w:t>El estudiante seleccionado será eximido</w:t>
      </w:r>
      <w:r w:rsidR="005E577B" w:rsidRPr="00E826ED">
        <w:rPr>
          <w:rFonts w:ascii="Cambria" w:hAnsi="Cambria"/>
          <w:szCs w:val="24"/>
          <w:lang w:val="es-AR"/>
        </w:rPr>
        <w:t xml:space="preserve"> del pago de la matrícula </w:t>
      </w:r>
      <w:r w:rsidR="00CC6F6F" w:rsidRPr="00E826ED">
        <w:rPr>
          <w:rFonts w:ascii="Cambria" w:hAnsi="Cambria"/>
          <w:szCs w:val="24"/>
          <w:lang w:val="es-AR"/>
        </w:rPr>
        <w:t xml:space="preserve">y gastos de registro </w:t>
      </w:r>
      <w:r w:rsidR="005E577B" w:rsidRPr="00E826ED">
        <w:rPr>
          <w:rFonts w:ascii="Cambria" w:hAnsi="Cambria"/>
          <w:szCs w:val="24"/>
          <w:lang w:val="es-AR"/>
        </w:rPr>
        <w:t xml:space="preserve">en la </w:t>
      </w:r>
      <w:r w:rsidR="00CD0286" w:rsidRPr="00E826ED">
        <w:rPr>
          <w:rFonts w:ascii="Cambria" w:hAnsi="Cambria"/>
          <w:szCs w:val="24"/>
          <w:lang w:val="es-AR"/>
        </w:rPr>
        <w:t>u</w:t>
      </w:r>
      <w:r w:rsidR="005E577B" w:rsidRPr="00E826ED">
        <w:rPr>
          <w:rFonts w:ascii="Cambria" w:hAnsi="Cambria"/>
          <w:szCs w:val="24"/>
          <w:lang w:val="es-AR"/>
        </w:rPr>
        <w:t>niversidad extranjera</w:t>
      </w:r>
      <w:r w:rsidR="00CC6F6F" w:rsidRPr="00E826ED">
        <w:rPr>
          <w:rFonts w:ascii="Cambria" w:hAnsi="Cambria"/>
          <w:szCs w:val="24"/>
          <w:lang w:val="es-AR"/>
        </w:rPr>
        <w:t xml:space="preserve"> a la que asista. </w:t>
      </w:r>
    </w:p>
    <w:p w:rsidR="00CD0286" w:rsidRPr="00E826ED" w:rsidRDefault="00CD0286">
      <w:pPr>
        <w:jc w:val="both"/>
        <w:rPr>
          <w:rFonts w:ascii="Cambria" w:hAnsi="Cambria"/>
          <w:szCs w:val="24"/>
          <w:lang w:val="es-AR"/>
        </w:rPr>
      </w:pPr>
    </w:p>
    <w:p w:rsidR="008853DC" w:rsidRDefault="008853DC" w:rsidP="00CD0286">
      <w:pPr>
        <w:jc w:val="both"/>
        <w:rPr>
          <w:rFonts w:ascii="Cambria" w:hAnsi="Cambria"/>
          <w:szCs w:val="24"/>
          <w:lang w:val="es-AR"/>
        </w:rPr>
      </w:pPr>
    </w:p>
    <w:p w:rsidR="00DA477A" w:rsidRPr="00E826ED" w:rsidRDefault="00DA477A" w:rsidP="00CD0286">
      <w:pPr>
        <w:jc w:val="both"/>
        <w:rPr>
          <w:rFonts w:ascii="Cambria" w:hAnsi="Cambria"/>
          <w:szCs w:val="24"/>
          <w:lang w:val="es-AR"/>
        </w:rPr>
      </w:pPr>
    </w:p>
    <w:p w:rsidR="00CD0286" w:rsidRPr="00E826ED" w:rsidRDefault="00562948" w:rsidP="00CD0286">
      <w:pPr>
        <w:numPr>
          <w:ilvl w:val="0"/>
          <w:numId w:val="10"/>
        </w:numPr>
        <w:jc w:val="both"/>
        <w:rPr>
          <w:rFonts w:ascii="Cambria" w:hAnsi="Cambria"/>
          <w:b/>
          <w:szCs w:val="24"/>
          <w:u w:val="single"/>
          <w:lang w:val="es-AR"/>
        </w:rPr>
      </w:pPr>
      <w:r>
        <w:rPr>
          <w:rFonts w:ascii="Cambria" w:hAnsi="Cambria"/>
          <w:b/>
          <w:szCs w:val="24"/>
          <w:u w:val="single"/>
          <w:lang w:val="es-AR"/>
        </w:rPr>
        <w:t>Subsidio de traslado y ayuda económica</w:t>
      </w:r>
    </w:p>
    <w:p w:rsidR="00562948" w:rsidRDefault="00562948" w:rsidP="00562948">
      <w:pPr>
        <w:jc w:val="both"/>
        <w:rPr>
          <w:rFonts w:ascii="Cambria" w:hAnsi="Cambria"/>
          <w:szCs w:val="24"/>
          <w:lang w:val="es-AR"/>
        </w:rPr>
      </w:pPr>
    </w:p>
    <w:p w:rsidR="00562948" w:rsidRPr="00E826ED" w:rsidRDefault="00562948" w:rsidP="00562948">
      <w:pPr>
        <w:jc w:val="both"/>
        <w:rPr>
          <w:rFonts w:ascii="Cambria" w:hAnsi="Cambria"/>
          <w:szCs w:val="24"/>
          <w:lang w:val="es-AR"/>
        </w:rPr>
      </w:pPr>
      <w:r>
        <w:rPr>
          <w:rFonts w:ascii="Cambria" w:hAnsi="Cambria"/>
          <w:szCs w:val="24"/>
          <w:lang w:val="es-AR"/>
        </w:rPr>
        <w:t xml:space="preserve">El estudiante </w:t>
      </w:r>
      <w:r w:rsidRPr="00E826ED">
        <w:rPr>
          <w:rFonts w:ascii="Cambria" w:hAnsi="Cambria"/>
          <w:szCs w:val="24"/>
          <w:lang w:val="es-AR"/>
        </w:rPr>
        <w:t>seleccionado recibirá un subsidio para solventar los gastos de traslado – ida y regreso – desde Buenos Aires hasta la ciudad en la que se encuentre la u</w:t>
      </w:r>
      <w:r>
        <w:rPr>
          <w:rFonts w:ascii="Cambria" w:hAnsi="Cambria"/>
          <w:szCs w:val="24"/>
          <w:lang w:val="es-AR"/>
        </w:rPr>
        <w:t>niversidad de destino</w:t>
      </w:r>
      <w:r w:rsidRPr="00E826ED">
        <w:rPr>
          <w:rFonts w:ascii="Cambria" w:hAnsi="Cambria"/>
          <w:szCs w:val="24"/>
          <w:lang w:val="es-AR"/>
        </w:rPr>
        <w:t>.</w:t>
      </w:r>
    </w:p>
    <w:p w:rsidR="00B30E0E" w:rsidRPr="00E826ED" w:rsidRDefault="00B30E0E" w:rsidP="00886D2B">
      <w:pPr>
        <w:jc w:val="both"/>
        <w:rPr>
          <w:rFonts w:ascii="Cambria" w:hAnsi="Cambria"/>
          <w:szCs w:val="24"/>
          <w:lang w:val="es-AR"/>
        </w:rPr>
      </w:pPr>
    </w:p>
    <w:p w:rsidR="00B30E0E" w:rsidRDefault="00CD0286" w:rsidP="00886D2B">
      <w:pPr>
        <w:jc w:val="both"/>
        <w:rPr>
          <w:rFonts w:ascii="Cambria" w:hAnsi="Cambria"/>
          <w:szCs w:val="24"/>
          <w:lang w:val="es-AR"/>
        </w:rPr>
      </w:pPr>
      <w:r w:rsidRPr="00E826ED">
        <w:rPr>
          <w:rFonts w:ascii="Cambria" w:hAnsi="Cambria"/>
          <w:szCs w:val="24"/>
        </w:rPr>
        <w:t xml:space="preserve">Se </w:t>
      </w:r>
      <w:r w:rsidRPr="00052422">
        <w:rPr>
          <w:rFonts w:ascii="Cambria" w:hAnsi="Cambria"/>
          <w:szCs w:val="24"/>
        </w:rPr>
        <w:t>otorgará</w:t>
      </w:r>
      <w:r w:rsidR="00B30E0E">
        <w:rPr>
          <w:rFonts w:ascii="Cambria" w:hAnsi="Cambria"/>
          <w:szCs w:val="24"/>
        </w:rPr>
        <w:t xml:space="preserve"> asimismo 1 (una) única</w:t>
      </w:r>
      <w:r w:rsidRPr="00E826ED">
        <w:rPr>
          <w:rFonts w:ascii="Cambria" w:hAnsi="Cambria"/>
          <w:szCs w:val="24"/>
          <w:lang w:val="es-AR"/>
        </w:rPr>
        <w:t xml:space="preserve"> ayuda económica destinada a solventar </w:t>
      </w:r>
      <w:r w:rsidRPr="00E826ED">
        <w:rPr>
          <w:rFonts w:ascii="Cambria" w:hAnsi="Cambria"/>
          <w:szCs w:val="24"/>
          <w:u w:val="single"/>
          <w:lang w:val="es-AR"/>
        </w:rPr>
        <w:t>total o parcialmente</w:t>
      </w:r>
      <w:r w:rsidRPr="00E826ED">
        <w:rPr>
          <w:rFonts w:ascii="Cambria" w:hAnsi="Cambria"/>
          <w:szCs w:val="24"/>
          <w:lang w:val="es-AR"/>
        </w:rPr>
        <w:t xml:space="preserve"> los gastos de manutención del estudiante durante su estadía en la universidad de destino que le fuera asignada. </w:t>
      </w:r>
    </w:p>
    <w:p w:rsidR="00B30E0E" w:rsidRDefault="00B30E0E" w:rsidP="00886D2B">
      <w:pPr>
        <w:jc w:val="both"/>
        <w:rPr>
          <w:rFonts w:ascii="Cambria" w:hAnsi="Cambria"/>
          <w:szCs w:val="24"/>
          <w:lang w:val="es-AR"/>
        </w:rPr>
      </w:pPr>
    </w:p>
    <w:p w:rsidR="00886D2B" w:rsidRDefault="00CD0286" w:rsidP="00886D2B">
      <w:pPr>
        <w:jc w:val="both"/>
        <w:rPr>
          <w:rFonts w:ascii="Cambria" w:hAnsi="Cambria"/>
          <w:szCs w:val="24"/>
          <w:lang w:val="es-AR"/>
        </w:rPr>
      </w:pPr>
      <w:r w:rsidRPr="00E826ED">
        <w:rPr>
          <w:rFonts w:ascii="Cambria" w:hAnsi="Cambria"/>
          <w:szCs w:val="24"/>
          <w:lang w:val="es-AR"/>
        </w:rPr>
        <w:t>Esta asignaci</w:t>
      </w:r>
      <w:r w:rsidR="00A2407E">
        <w:rPr>
          <w:rFonts w:ascii="Cambria" w:hAnsi="Cambria"/>
          <w:szCs w:val="24"/>
          <w:lang w:val="es-AR"/>
        </w:rPr>
        <w:t>ó</w:t>
      </w:r>
      <w:r w:rsidRPr="00E826ED">
        <w:rPr>
          <w:rFonts w:ascii="Cambria" w:hAnsi="Cambria"/>
          <w:szCs w:val="24"/>
          <w:lang w:val="es-AR"/>
        </w:rPr>
        <w:t xml:space="preserve">n estará destinada a </w:t>
      </w:r>
      <w:r w:rsidR="00886D2B" w:rsidRPr="00E826ED">
        <w:rPr>
          <w:rFonts w:ascii="Cambria" w:hAnsi="Cambria"/>
          <w:szCs w:val="24"/>
          <w:lang w:val="es-AR"/>
        </w:rPr>
        <w:t>solventar los gastos de manutención (</w:t>
      </w:r>
      <w:r w:rsidR="00A00795">
        <w:rPr>
          <w:rFonts w:ascii="Cambria" w:hAnsi="Cambria"/>
          <w:szCs w:val="24"/>
          <w:lang w:val="es-AR"/>
        </w:rPr>
        <w:t xml:space="preserve">visado, seguro médico, </w:t>
      </w:r>
      <w:r w:rsidR="00886D2B" w:rsidRPr="00E826ED">
        <w:rPr>
          <w:rFonts w:ascii="Cambria" w:hAnsi="Cambria"/>
          <w:szCs w:val="24"/>
          <w:lang w:val="es-AR"/>
        </w:rPr>
        <w:t xml:space="preserve">alojamiento, comidas, transporte, libros, recreación, etc.) del estudiante durante su estadía en la universidad </w:t>
      </w:r>
      <w:r w:rsidR="00B30E0E">
        <w:rPr>
          <w:rFonts w:ascii="Cambria" w:hAnsi="Cambria"/>
          <w:szCs w:val="24"/>
          <w:lang w:val="es-AR"/>
        </w:rPr>
        <w:t>de destino</w:t>
      </w:r>
      <w:r w:rsidR="00886D2B" w:rsidRPr="00E826ED">
        <w:rPr>
          <w:rFonts w:ascii="Cambria" w:hAnsi="Cambria"/>
          <w:szCs w:val="24"/>
          <w:lang w:val="es-AR"/>
        </w:rPr>
        <w:t xml:space="preserve">. </w:t>
      </w:r>
    </w:p>
    <w:p w:rsidR="00562948" w:rsidRDefault="00562948" w:rsidP="00886D2B">
      <w:pPr>
        <w:jc w:val="both"/>
        <w:rPr>
          <w:rFonts w:ascii="Cambria" w:hAnsi="Cambria"/>
          <w:szCs w:val="24"/>
          <w:lang w:val="es-AR"/>
        </w:rPr>
      </w:pPr>
    </w:p>
    <w:p w:rsidR="00562948" w:rsidRPr="00E826ED" w:rsidRDefault="00562948" w:rsidP="00886D2B">
      <w:pPr>
        <w:jc w:val="both"/>
        <w:rPr>
          <w:rFonts w:ascii="Cambria" w:hAnsi="Cambria"/>
          <w:szCs w:val="24"/>
          <w:lang w:val="es-AR"/>
        </w:rPr>
      </w:pPr>
      <w:r>
        <w:rPr>
          <w:rFonts w:ascii="Cambria" w:hAnsi="Cambria"/>
          <w:szCs w:val="24"/>
          <w:lang w:val="es-AR"/>
        </w:rPr>
        <w:t xml:space="preserve">Aquellos que sean seleccionados para </w:t>
      </w:r>
      <w:r w:rsidR="00E54D70">
        <w:rPr>
          <w:rFonts w:ascii="Cambria" w:hAnsi="Cambria"/>
          <w:szCs w:val="24"/>
          <w:lang w:val="es-AR"/>
        </w:rPr>
        <w:t>alguna</w:t>
      </w:r>
      <w:r>
        <w:rPr>
          <w:rFonts w:ascii="Cambria" w:hAnsi="Cambria"/>
          <w:szCs w:val="24"/>
          <w:lang w:val="es-AR"/>
        </w:rPr>
        <w:t xml:space="preserve"> </w:t>
      </w:r>
      <w:r w:rsidR="00E54D70">
        <w:rPr>
          <w:rFonts w:ascii="Cambria" w:hAnsi="Cambria"/>
          <w:szCs w:val="24"/>
          <w:lang w:val="es-AR"/>
        </w:rPr>
        <w:t>Universidad de España</w:t>
      </w:r>
      <w:r>
        <w:rPr>
          <w:rFonts w:ascii="Cambria" w:hAnsi="Cambria"/>
          <w:szCs w:val="24"/>
          <w:lang w:val="es-AR"/>
        </w:rPr>
        <w:t xml:space="preserve">, </w:t>
      </w:r>
      <w:r w:rsidR="00E54D70">
        <w:rPr>
          <w:rFonts w:ascii="Cambria" w:hAnsi="Cambria"/>
          <w:szCs w:val="24"/>
          <w:lang w:val="es-AR"/>
        </w:rPr>
        <w:t xml:space="preserve">recibirán una ayuda económica </w:t>
      </w:r>
      <w:r>
        <w:rPr>
          <w:rFonts w:ascii="Cambria" w:hAnsi="Cambria"/>
          <w:szCs w:val="24"/>
          <w:lang w:val="es-AR"/>
        </w:rPr>
        <w:t>de U$ 6.000, mientras que aquellos seleccionados para una Universidad de Latino</w:t>
      </w:r>
      <w:r w:rsidR="007C5BB4">
        <w:rPr>
          <w:rFonts w:ascii="Cambria" w:hAnsi="Cambria"/>
          <w:szCs w:val="24"/>
          <w:lang w:val="es-AR"/>
        </w:rPr>
        <w:t>américa, el monto será de U$ 1.7</w:t>
      </w:r>
      <w:r>
        <w:rPr>
          <w:rFonts w:ascii="Cambria" w:hAnsi="Cambria"/>
          <w:szCs w:val="24"/>
          <w:lang w:val="es-AR"/>
        </w:rPr>
        <w:t xml:space="preserve">00. </w:t>
      </w:r>
    </w:p>
    <w:p w:rsidR="00E572B0" w:rsidRDefault="00E572B0">
      <w:pPr>
        <w:jc w:val="both"/>
        <w:rPr>
          <w:rFonts w:ascii="Cambria" w:hAnsi="Cambria"/>
          <w:szCs w:val="24"/>
          <w:lang w:val="es-AR"/>
        </w:rPr>
      </w:pPr>
    </w:p>
    <w:p w:rsidR="00B30E0E" w:rsidRPr="00E826ED" w:rsidRDefault="00B30E0E">
      <w:pPr>
        <w:jc w:val="both"/>
        <w:rPr>
          <w:rFonts w:ascii="Cambria" w:hAnsi="Cambria"/>
          <w:szCs w:val="24"/>
          <w:lang w:val="es-AR"/>
        </w:rPr>
      </w:pPr>
    </w:p>
    <w:p w:rsidR="005E577B" w:rsidRPr="00E826ED" w:rsidRDefault="005E577B">
      <w:pPr>
        <w:numPr>
          <w:ilvl w:val="0"/>
          <w:numId w:val="10"/>
        </w:numPr>
        <w:jc w:val="both"/>
        <w:rPr>
          <w:rFonts w:ascii="Cambria" w:hAnsi="Cambria"/>
          <w:b/>
          <w:szCs w:val="24"/>
          <w:u w:val="single"/>
          <w:lang w:val="es-AR"/>
        </w:rPr>
      </w:pPr>
      <w:r w:rsidRPr="00E826ED">
        <w:rPr>
          <w:rFonts w:ascii="Cambria" w:hAnsi="Cambria"/>
          <w:b/>
          <w:szCs w:val="24"/>
          <w:u w:val="single"/>
          <w:lang w:val="es-AR"/>
        </w:rPr>
        <w:t>Requisitos</w:t>
      </w:r>
    </w:p>
    <w:p w:rsidR="005E577B" w:rsidRPr="00E826ED" w:rsidRDefault="005E577B">
      <w:pPr>
        <w:ind w:left="360"/>
        <w:jc w:val="both"/>
        <w:rPr>
          <w:rFonts w:ascii="Cambria" w:hAnsi="Cambria"/>
          <w:szCs w:val="24"/>
          <w:lang w:val="es-AR"/>
        </w:rPr>
      </w:pPr>
    </w:p>
    <w:p w:rsidR="008853DC" w:rsidRPr="00E826ED" w:rsidRDefault="008853DC">
      <w:pPr>
        <w:ind w:left="360"/>
        <w:jc w:val="both"/>
        <w:rPr>
          <w:rFonts w:ascii="Cambria" w:hAnsi="Cambria"/>
          <w:szCs w:val="24"/>
          <w:lang w:val="es-AR"/>
        </w:rPr>
      </w:pPr>
    </w:p>
    <w:p w:rsidR="005E577B" w:rsidRPr="00A2407E" w:rsidRDefault="005E577B">
      <w:pPr>
        <w:pStyle w:val="Textoindependiente"/>
        <w:rPr>
          <w:rFonts w:ascii="Cambria" w:hAnsi="Cambria"/>
        </w:rPr>
      </w:pPr>
      <w:r w:rsidRPr="00E826ED">
        <w:rPr>
          <w:rFonts w:ascii="Cambria" w:hAnsi="Cambria"/>
          <w:szCs w:val="24"/>
        </w:rPr>
        <w:t xml:space="preserve">Para poder presentarse a la convocatoria, los estudiantes </w:t>
      </w:r>
      <w:r w:rsidR="00FD0A66">
        <w:rPr>
          <w:rFonts w:ascii="Cambria" w:hAnsi="Cambria"/>
          <w:szCs w:val="24"/>
        </w:rPr>
        <w:t xml:space="preserve">regulares de la carrera de Abogacía </w:t>
      </w:r>
      <w:r w:rsidRPr="00E826ED">
        <w:rPr>
          <w:rFonts w:ascii="Cambria" w:hAnsi="Cambria"/>
          <w:szCs w:val="24"/>
        </w:rPr>
        <w:t>deberán</w:t>
      </w:r>
      <w:r w:rsidR="00FF4F98" w:rsidRPr="00E826ED">
        <w:rPr>
          <w:rFonts w:ascii="Cambria" w:hAnsi="Cambria"/>
          <w:szCs w:val="24"/>
        </w:rPr>
        <w:t>, a la fecha de cierre del período de inscripción,</w:t>
      </w:r>
      <w:r w:rsidRPr="00E826ED">
        <w:rPr>
          <w:rFonts w:ascii="Cambria" w:hAnsi="Cambria"/>
          <w:szCs w:val="24"/>
        </w:rPr>
        <w:t xml:space="preserve"> </w:t>
      </w:r>
      <w:r w:rsidR="00FF4F98" w:rsidRPr="00E826ED">
        <w:rPr>
          <w:rFonts w:ascii="Cambria" w:hAnsi="Cambria"/>
          <w:szCs w:val="24"/>
        </w:rPr>
        <w:t>haber aprobado</w:t>
      </w:r>
      <w:r w:rsidRPr="00E826ED">
        <w:rPr>
          <w:rFonts w:ascii="Cambria" w:hAnsi="Cambria"/>
          <w:szCs w:val="24"/>
        </w:rPr>
        <w:t xml:space="preserve"> la totalidad de las materias del Ciclo Profesional Común (14 materias) y contar con un promedio académico </w:t>
      </w:r>
      <w:r w:rsidR="00A2407E" w:rsidRPr="00425DDD">
        <w:rPr>
          <w:rFonts w:ascii="Cambria" w:hAnsi="Cambria"/>
        </w:rPr>
        <w:t>igual o mayor al promedio histórico de la carrera de Abogac</w:t>
      </w:r>
      <w:r w:rsidR="00562948">
        <w:rPr>
          <w:rFonts w:ascii="Cambria" w:hAnsi="Cambria"/>
        </w:rPr>
        <w:t>ía sin contabilizar el CBC (7.01</w:t>
      </w:r>
      <w:r w:rsidR="00A2407E" w:rsidRPr="00425DDD">
        <w:rPr>
          <w:rFonts w:ascii="Cambria" w:hAnsi="Cambria"/>
        </w:rPr>
        <w:t xml:space="preserve"> puntos).</w:t>
      </w:r>
      <w:r w:rsidR="00A2407E">
        <w:rPr>
          <w:rFonts w:ascii="Cambria" w:hAnsi="Cambria"/>
        </w:rPr>
        <w:t xml:space="preserve"> </w:t>
      </w:r>
      <w:r w:rsidRPr="00E826ED">
        <w:rPr>
          <w:rFonts w:ascii="Cambria" w:hAnsi="Cambria"/>
          <w:szCs w:val="24"/>
        </w:rPr>
        <w:t xml:space="preserve"> </w:t>
      </w:r>
    </w:p>
    <w:p w:rsidR="005E577B" w:rsidRPr="00E826ED" w:rsidRDefault="005E577B">
      <w:pPr>
        <w:jc w:val="both"/>
        <w:rPr>
          <w:rFonts w:ascii="Cambria" w:hAnsi="Cambria"/>
          <w:szCs w:val="24"/>
          <w:lang w:val="es-AR"/>
        </w:rPr>
      </w:pPr>
    </w:p>
    <w:p w:rsidR="00CD0286" w:rsidRPr="00E826ED" w:rsidRDefault="005E577B">
      <w:pPr>
        <w:jc w:val="both"/>
        <w:rPr>
          <w:rFonts w:ascii="Cambria" w:hAnsi="Cambria"/>
          <w:szCs w:val="24"/>
          <w:lang w:val="es-AR"/>
        </w:rPr>
      </w:pPr>
      <w:r w:rsidRPr="00E826ED">
        <w:rPr>
          <w:rFonts w:ascii="Cambria" w:hAnsi="Cambria"/>
          <w:szCs w:val="24"/>
          <w:lang w:val="es-AR"/>
        </w:rPr>
        <w:t>Los estudiantes que se</w:t>
      </w:r>
      <w:r w:rsidR="00B30E0E">
        <w:rPr>
          <w:rFonts w:ascii="Cambria" w:hAnsi="Cambria"/>
          <w:szCs w:val="24"/>
          <w:lang w:val="es-AR"/>
        </w:rPr>
        <w:t xml:space="preserve"> encontrasen inscriptos en otros procesos de selección al momento de apertura de la Convocatoria para el Programa de Movilidad </w:t>
      </w:r>
      <w:r w:rsidR="00B30E0E" w:rsidRPr="00541015">
        <w:rPr>
          <w:rFonts w:ascii="Cambria" w:hAnsi="Cambria"/>
        </w:rPr>
        <w:t>de Estudiantes de la Asociación Iberoamericana de Facultades de Derecho Sui Iuris</w:t>
      </w:r>
      <w:r w:rsidRPr="00E826ED">
        <w:rPr>
          <w:rFonts w:ascii="Cambria" w:hAnsi="Cambria"/>
          <w:szCs w:val="24"/>
          <w:lang w:val="es-AR"/>
        </w:rPr>
        <w:t xml:space="preserve">, </w:t>
      </w:r>
      <w:r w:rsidR="00B30E0E">
        <w:rPr>
          <w:rFonts w:ascii="Cambria" w:hAnsi="Cambria"/>
          <w:szCs w:val="24"/>
          <w:lang w:val="es-AR"/>
        </w:rPr>
        <w:t xml:space="preserve">podrán inscribirse a la misma sin inconvenientes.  </w:t>
      </w:r>
    </w:p>
    <w:p w:rsidR="008853DC" w:rsidRDefault="008853DC">
      <w:pPr>
        <w:jc w:val="both"/>
        <w:rPr>
          <w:rFonts w:ascii="Cambria" w:hAnsi="Cambria"/>
          <w:szCs w:val="24"/>
          <w:lang w:val="es-AR"/>
        </w:rPr>
      </w:pPr>
    </w:p>
    <w:p w:rsidR="00B30E0E" w:rsidRPr="00E826ED" w:rsidRDefault="00B30E0E">
      <w:pPr>
        <w:jc w:val="both"/>
        <w:rPr>
          <w:rFonts w:ascii="Cambria" w:hAnsi="Cambria"/>
          <w:szCs w:val="24"/>
          <w:lang w:val="es-AR"/>
        </w:rPr>
      </w:pPr>
    </w:p>
    <w:p w:rsidR="005E577B" w:rsidRDefault="00886D2B">
      <w:pPr>
        <w:numPr>
          <w:ilvl w:val="0"/>
          <w:numId w:val="10"/>
        </w:numPr>
        <w:jc w:val="both"/>
        <w:rPr>
          <w:rFonts w:ascii="Cambria" w:hAnsi="Cambria"/>
          <w:b/>
          <w:szCs w:val="24"/>
          <w:u w:val="single"/>
          <w:lang w:val="es-AR"/>
        </w:rPr>
      </w:pPr>
      <w:r w:rsidRPr="00E826ED">
        <w:rPr>
          <w:rFonts w:ascii="Cambria" w:hAnsi="Cambria"/>
          <w:b/>
          <w:szCs w:val="24"/>
          <w:u w:val="single"/>
          <w:lang w:val="es-AR"/>
        </w:rPr>
        <w:t>Características generales del p</w:t>
      </w:r>
      <w:r w:rsidR="005E577B" w:rsidRPr="00E826ED">
        <w:rPr>
          <w:rFonts w:ascii="Cambria" w:hAnsi="Cambria"/>
          <w:b/>
          <w:szCs w:val="24"/>
          <w:u w:val="single"/>
          <w:lang w:val="es-AR"/>
        </w:rPr>
        <w:t xml:space="preserve">roceso de </w:t>
      </w:r>
      <w:r w:rsidRPr="00E826ED">
        <w:rPr>
          <w:rFonts w:ascii="Cambria" w:hAnsi="Cambria"/>
          <w:b/>
          <w:szCs w:val="24"/>
          <w:u w:val="single"/>
          <w:lang w:val="es-AR"/>
        </w:rPr>
        <w:t>s</w:t>
      </w:r>
      <w:r w:rsidR="005E577B" w:rsidRPr="00E826ED">
        <w:rPr>
          <w:rFonts w:ascii="Cambria" w:hAnsi="Cambria"/>
          <w:b/>
          <w:szCs w:val="24"/>
          <w:u w:val="single"/>
          <w:lang w:val="es-AR"/>
        </w:rPr>
        <w:t xml:space="preserve">elección de los </w:t>
      </w:r>
      <w:r w:rsidRPr="00E826ED">
        <w:rPr>
          <w:rFonts w:ascii="Cambria" w:hAnsi="Cambria"/>
          <w:b/>
          <w:szCs w:val="24"/>
          <w:u w:val="single"/>
          <w:lang w:val="es-AR"/>
        </w:rPr>
        <w:t>b</w:t>
      </w:r>
      <w:r w:rsidR="005E577B" w:rsidRPr="00E826ED">
        <w:rPr>
          <w:rFonts w:ascii="Cambria" w:hAnsi="Cambria"/>
          <w:b/>
          <w:szCs w:val="24"/>
          <w:u w:val="single"/>
          <w:lang w:val="es-AR"/>
        </w:rPr>
        <w:t>ecarios</w:t>
      </w:r>
    </w:p>
    <w:p w:rsidR="00B30E0E" w:rsidRPr="00E826ED" w:rsidRDefault="00B30E0E" w:rsidP="00B30E0E">
      <w:pPr>
        <w:ind w:left="720"/>
        <w:jc w:val="both"/>
        <w:rPr>
          <w:rFonts w:ascii="Cambria" w:hAnsi="Cambria"/>
          <w:b/>
          <w:szCs w:val="24"/>
          <w:u w:val="single"/>
          <w:lang w:val="es-AR"/>
        </w:rPr>
      </w:pPr>
    </w:p>
    <w:p w:rsidR="00C062C8" w:rsidRPr="00E826ED" w:rsidRDefault="00C062C8" w:rsidP="00C062C8">
      <w:pPr>
        <w:ind w:left="360"/>
        <w:jc w:val="both"/>
        <w:rPr>
          <w:rFonts w:ascii="Cambria" w:hAnsi="Cambria"/>
          <w:b/>
          <w:szCs w:val="24"/>
          <w:u w:val="single"/>
          <w:lang w:val="es-AR"/>
        </w:rPr>
      </w:pPr>
    </w:p>
    <w:p w:rsidR="00FE4749" w:rsidRDefault="00FE4749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Durante el mes de </w:t>
      </w:r>
      <w:r w:rsidR="007C5BB4">
        <w:rPr>
          <w:rFonts w:ascii="Cambria" w:hAnsi="Cambria"/>
          <w:szCs w:val="24"/>
        </w:rPr>
        <w:t>octubre</w:t>
      </w:r>
      <w:r>
        <w:rPr>
          <w:rFonts w:ascii="Cambria" w:hAnsi="Cambria"/>
          <w:szCs w:val="24"/>
        </w:rPr>
        <w:t xml:space="preserve"> de cada año se llevará a cabo una convocatoria </w:t>
      </w:r>
      <w:r w:rsidR="00B30E0E">
        <w:rPr>
          <w:rFonts w:ascii="Cambria" w:hAnsi="Cambria"/>
          <w:szCs w:val="24"/>
        </w:rPr>
        <w:t xml:space="preserve">general </w:t>
      </w:r>
      <w:r>
        <w:rPr>
          <w:rFonts w:ascii="Cambria" w:hAnsi="Cambria"/>
          <w:szCs w:val="24"/>
        </w:rPr>
        <w:t xml:space="preserve">anual única en el marco del Programa </w:t>
      </w:r>
      <w:r w:rsidRPr="007B42B3">
        <w:rPr>
          <w:rFonts w:ascii="Cambria" w:hAnsi="Cambria"/>
          <w:szCs w:val="24"/>
          <w:lang w:val="es-AR"/>
        </w:rPr>
        <w:t>Movilidad de Estudiantes de la Asociación Iberoamericana de Facultades de Derecho Sui Iuris</w:t>
      </w:r>
      <w:r>
        <w:rPr>
          <w:rFonts w:ascii="Cambria" w:hAnsi="Cambria"/>
          <w:szCs w:val="24"/>
        </w:rPr>
        <w:t>, a fin de asignar la plaza de movilidad correspondiente al curso académico que se inicie con posterioridad a la resolución de la convocatoria.</w:t>
      </w:r>
    </w:p>
    <w:p w:rsidR="00FE4749" w:rsidRDefault="00FE4749">
      <w:pPr>
        <w:jc w:val="both"/>
        <w:rPr>
          <w:rFonts w:ascii="Cambria" w:hAnsi="Cambria"/>
          <w:szCs w:val="24"/>
        </w:rPr>
      </w:pPr>
    </w:p>
    <w:p w:rsidR="00FE4749" w:rsidRPr="00B30E0E" w:rsidRDefault="00FE4749">
      <w:pPr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 xml:space="preserve">Los estudiantes que deseen ser considerados para participar del programa, deberán presentar su postulación en la Dirección de Relaciones Internacionales de la Facultad de Derecho de la UBA, previo a la fecha señalada como cierre de la convocatoria. </w:t>
      </w:r>
      <w:r w:rsidRPr="00B30E0E">
        <w:rPr>
          <w:rFonts w:ascii="Cambria" w:hAnsi="Cambria"/>
          <w:b/>
          <w:szCs w:val="24"/>
        </w:rPr>
        <w:t xml:space="preserve">En dicha postulación, los estudiantes podrán indicar hasta un máximo de 3 (tres) opciones de destinación –entre aquellas ofertadas en la convocatoria vigente-, fijando un orden de prioridad. </w:t>
      </w:r>
    </w:p>
    <w:p w:rsidR="00FE4749" w:rsidRDefault="00FE4749">
      <w:pPr>
        <w:jc w:val="both"/>
        <w:rPr>
          <w:rFonts w:ascii="Cambria" w:hAnsi="Cambria"/>
          <w:szCs w:val="24"/>
        </w:rPr>
      </w:pPr>
    </w:p>
    <w:p w:rsidR="00D10645" w:rsidRDefault="009620DD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El p</w:t>
      </w:r>
      <w:r w:rsidR="00D10645">
        <w:rPr>
          <w:rFonts w:ascii="Cambria" w:hAnsi="Cambria"/>
          <w:szCs w:val="24"/>
        </w:rPr>
        <w:t xml:space="preserve">roceso de </w:t>
      </w:r>
      <w:r>
        <w:rPr>
          <w:rFonts w:ascii="Cambria" w:hAnsi="Cambria"/>
          <w:szCs w:val="24"/>
        </w:rPr>
        <w:t>p</w:t>
      </w:r>
      <w:r w:rsidR="00D10645">
        <w:rPr>
          <w:rFonts w:ascii="Cambria" w:hAnsi="Cambria"/>
          <w:szCs w:val="24"/>
        </w:rPr>
        <w:t xml:space="preserve">reselección en la Facultad de Derecho de la UBA se encontrará administrado por la Dirección de Relaciones Internacionales de la Facultad, </w:t>
      </w:r>
      <w:r>
        <w:rPr>
          <w:rFonts w:ascii="Cambria" w:hAnsi="Cambria"/>
          <w:szCs w:val="24"/>
        </w:rPr>
        <w:t xml:space="preserve">y se basará en </w:t>
      </w:r>
      <w:r w:rsidR="00C47D59">
        <w:rPr>
          <w:rFonts w:ascii="Cambria" w:hAnsi="Cambria"/>
          <w:szCs w:val="24"/>
        </w:rPr>
        <w:t xml:space="preserve">el principio de mérito académico. En este sentido, serán ponderados: i) el promedio académico del candidato; ii) sus antecedentes de docencia, investigación y/o extensión; iii) y las motivaciones que exprese – en una carta de motivación/intención y posible entrevista personal -, respecto a su interés en participar del programa, y la elección de posibles universidades de destino. </w:t>
      </w:r>
      <w:r w:rsidR="00D627AE">
        <w:rPr>
          <w:rFonts w:ascii="Cambria" w:hAnsi="Cambria"/>
          <w:szCs w:val="24"/>
        </w:rPr>
        <w:t xml:space="preserve">En el </w:t>
      </w:r>
      <w:r w:rsidR="00D627AE">
        <w:rPr>
          <w:rFonts w:ascii="Cambria" w:hAnsi="Cambria"/>
          <w:szCs w:val="24"/>
        </w:rPr>
        <w:lastRenderedPageBreak/>
        <w:t xml:space="preserve">ejercicio de identificar y esclarecer tales motivaciones, se sugiere tomar como referencia los siguientes interrogantes: </w:t>
      </w:r>
    </w:p>
    <w:p w:rsidR="00D627AE" w:rsidRPr="00D627AE" w:rsidRDefault="00D627AE" w:rsidP="00D627AE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</w:t>
      </w:r>
      <w:r w:rsidRPr="00D627AE">
        <w:rPr>
          <w:rFonts w:ascii="Cambria" w:hAnsi="Cambria"/>
          <w:szCs w:val="24"/>
        </w:rPr>
        <w:t xml:space="preserve"> ¿Qué actividades realiza dentro de la Unidad Académica de origen, además de la cursada regular? </w:t>
      </w:r>
    </w:p>
    <w:p w:rsidR="00D627AE" w:rsidRPr="00D627AE" w:rsidRDefault="00D627AE" w:rsidP="00D627AE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</w:t>
      </w:r>
      <w:r w:rsidRPr="00D627AE">
        <w:rPr>
          <w:rFonts w:ascii="Cambria" w:hAnsi="Cambria"/>
          <w:szCs w:val="24"/>
        </w:rPr>
        <w:t xml:space="preserve"> ¿Por qué quiere realizar una estancia académica en el exterior y en esa universidad de destino? </w:t>
      </w:r>
    </w:p>
    <w:p w:rsidR="00D627AE" w:rsidRPr="00D627AE" w:rsidRDefault="00D627AE" w:rsidP="00D627AE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</w:t>
      </w:r>
      <w:r w:rsidRPr="00D627AE">
        <w:rPr>
          <w:rFonts w:ascii="Cambria" w:hAnsi="Cambria"/>
          <w:szCs w:val="24"/>
        </w:rPr>
        <w:t xml:space="preserve"> ¿Cómo adecua las actividades que va a realizar en el exterior con las que realiza en la Facultad de origen? (Transferencia – Áreas de vacancia) </w:t>
      </w:r>
    </w:p>
    <w:p w:rsidR="00D627AE" w:rsidRDefault="00D627AE" w:rsidP="00D627AE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</w:t>
      </w:r>
      <w:r w:rsidRPr="00D627AE">
        <w:rPr>
          <w:rFonts w:ascii="Cambria" w:hAnsi="Cambria"/>
          <w:szCs w:val="24"/>
        </w:rPr>
        <w:t xml:space="preserve"> ¿Cuáles son las expectativas del intercambio a nivel profesional y personal?</w:t>
      </w:r>
    </w:p>
    <w:p w:rsidR="00D10645" w:rsidRDefault="00D10645">
      <w:pPr>
        <w:jc w:val="both"/>
        <w:rPr>
          <w:rFonts w:ascii="Cambria" w:hAnsi="Cambria"/>
          <w:szCs w:val="24"/>
        </w:rPr>
      </w:pPr>
    </w:p>
    <w:p w:rsidR="00226B65" w:rsidRPr="00226B65" w:rsidRDefault="00FE4749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Una vez </w:t>
      </w:r>
      <w:r w:rsidR="00226B65">
        <w:rPr>
          <w:rFonts w:ascii="Cambria" w:hAnsi="Cambria"/>
          <w:szCs w:val="24"/>
        </w:rPr>
        <w:t>pre</w:t>
      </w:r>
      <w:r>
        <w:rPr>
          <w:rFonts w:ascii="Cambria" w:hAnsi="Cambria"/>
          <w:szCs w:val="24"/>
        </w:rPr>
        <w:t>seleccionado</w:t>
      </w:r>
      <w:r w:rsidR="00C9396E">
        <w:rPr>
          <w:rFonts w:ascii="Cambria" w:hAnsi="Cambria"/>
          <w:szCs w:val="24"/>
        </w:rPr>
        <w:t>/</w:t>
      </w:r>
      <w:r>
        <w:rPr>
          <w:rFonts w:ascii="Cambria" w:hAnsi="Cambria"/>
          <w:szCs w:val="24"/>
        </w:rPr>
        <w:t xml:space="preserve">s el/los </w:t>
      </w:r>
      <w:r w:rsidR="00C9396E">
        <w:rPr>
          <w:rFonts w:ascii="Cambria" w:hAnsi="Cambria"/>
          <w:szCs w:val="24"/>
        </w:rPr>
        <w:t>candidato</w:t>
      </w:r>
      <w:r>
        <w:rPr>
          <w:rFonts w:ascii="Cambria" w:hAnsi="Cambria"/>
          <w:szCs w:val="24"/>
        </w:rPr>
        <w:t xml:space="preserve">/s </w:t>
      </w:r>
      <w:r w:rsidR="00C9396E">
        <w:rPr>
          <w:rFonts w:ascii="Cambria" w:hAnsi="Cambria"/>
          <w:szCs w:val="24"/>
        </w:rPr>
        <w:t>de</w:t>
      </w:r>
      <w:r>
        <w:rPr>
          <w:rFonts w:ascii="Cambria" w:hAnsi="Cambria"/>
          <w:szCs w:val="24"/>
        </w:rPr>
        <w:t xml:space="preserve"> la Facultad de Derecho de la U</w:t>
      </w:r>
      <w:r w:rsidR="00B30E0E">
        <w:rPr>
          <w:rFonts w:ascii="Cambria" w:hAnsi="Cambria"/>
          <w:szCs w:val="24"/>
        </w:rPr>
        <w:t>BA</w:t>
      </w:r>
      <w:r>
        <w:rPr>
          <w:rFonts w:ascii="Cambria" w:hAnsi="Cambria"/>
          <w:szCs w:val="24"/>
        </w:rPr>
        <w:t xml:space="preserve"> </w:t>
      </w:r>
      <w:r w:rsidR="00C9396E">
        <w:rPr>
          <w:rFonts w:ascii="Cambria" w:hAnsi="Cambria"/>
          <w:szCs w:val="24"/>
        </w:rPr>
        <w:t xml:space="preserve">para </w:t>
      </w:r>
      <w:r w:rsidR="00DD65B0">
        <w:rPr>
          <w:rFonts w:ascii="Cambria" w:hAnsi="Cambria"/>
          <w:szCs w:val="24"/>
        </w:rPr>
        <w:t xml:space="preserve">ser considerados para </w:t>
      </w:r>
      <w:r w:rsidR="00C9396E">
        <w:rPr>
          <w:rFonts w:ascii="Cambria" w:hAnsi="Cambria"/>
          <w:szCs w:val="24"/>
        </w:rPr>
        <w:t>participar del Programa de Movilidad, la Dirección de Relaciones Internacionales de la Facultad elevará su/s postulación/es a la Comisión de Selección</w:t>
      </w:r>
      <w:r w:rsidR="00226B65">
        <w:rPr>
          <w:rFonts w:ascii="Cambria" w:hAnsi="Cambria"/>
          <w:szCs w:val="24"/>
        </w:rPr>
        <w:t xml:space="preserve"> designada a los e</w:t>
      </w:r>
      <w:r w:rsidR="00496BB4">
        <w:rPr>
          <w:rFonts w:ascii="Cambria" w:hAnsi="Cambria"/>
          <w:szCs w:val="24"/>
        </w:rPr>
        <w:t>fectos de la adjudicación de la</w:t>
      </w:r>
      <w:r w:rsidR="00226B65">
        <w:rPr>
          <w:rFonts w:ascii="Cambria" w:hAnsi="Cambria"/>
          <w:szCs w:val="24"/>
        </w:rPr>
        <w:t xml:space="preserve"> plaza ofrecida.</w:t>
      </w:r>
    </w:p>
    <w:p w:rsidR="00226B65" w:rsidRDefault="00C9396E">
      <w:pPr>
        <w:jc w:val="both"/>
        <w:rPr>
          <w:rFonts w:ascii="Cambria" w:hAnsi="Cambria"/>
        </w:rPr>
      </w:pPr>
      <w:r>
        <w:rPr>
          <w:rFonts w:ascii="Cambria" w:hAnsi="Cambria"/>
          <w:szCs w:val="24"/>
        </w:rPr>
        <w:t xml:space="preserve"> </w:t>
      </w:r>
    </w:p>
    <w:p w:rsidR="00FE4749" w:rsidRDefault="00226B65">
      <w:pPr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DD65B0">
        <w:rPr>
          <w:rFonts w:ascii="Cambria" w:hAnsi="Cambria"/>
        </w:rPr>
        <w:t xml:space="preserve">uego de </w:t>
      </w:r>
      <w:r w:rsidR="005211B2">
        <w:rPr>
          <w:rFonts w:ascii="Cambria" w:hAnsi="Cambria"/>
        </w:rPr>
        <w:t>que l</w:t>
      </w:r>
      <w:r>
        <w:rPr>
          <w:rFonts w:ascii="Cambria" w:hAnsi="Cambria"/>
        </w:rPr>
        <w:t xml:space="preserve">a Comisión de Selección formada por cinco instituciones integrantes de la Asociación </w:t>
      </w:r>
      <w:r>
        <w:rPr>
          <w:rFonts w:ascii="Cambria" w:hAnsi="Cambria"/>
          <w:i/>
        </w:rPr>
        <w:t>Sui Iuris</w:t>
      </w:r>
      <w:r w:rsidR="005211B2">
        <w:rPr>
          <w:rFonts w:ascii="Cambria" w:hAnsi="Cambria"/>
        </w:rPr>
        <w:t xml:space="preserve"> pondere cada candidatura,</w:t>
      </w:r>
      <w:r>
        <w:rPr>
          <w:rFonts w:ascii="Cambria" w:hAnsi="Cambria"/>
        </w:rPr>
        <w:t xml:space="preserve"> </w:t>
      </w:r>
      <w:r w:rsidR="00C9396E">
        <w:rPr>
          <w:rFonts w:ascii="Cambria" w:hAnsi="Cambria"/>
        </w:rPr>
        <w:t xml:space="preserve">efectuará la adjudicación de plazas entre todos los candidatos preseleccionados por cada Institución que participe de la Convocatoria. La adjudicación se efectuará </w:t>
      </w:r>
      <w:r w:rsidR="005211B2">
        <w:rPr>
          <w:rFonts w:ascii="Cambria" w:hAnsi="Cambria"/>
        </w:rPr>
        <w:t xml:space="preserve">asimismo </w:t>
      </w:r>
      <w:r w:rsidR="00C9396E">
        <w:rPr>
          <w:rFonts w:ascii="Cambria" w:hAnsi="Cambria"/>
        </w:rPr>
        <w:t xml:space="preserve">a la luz del principio de mérito y capacidad académica de cada candidato, procurando repartir las plazas entre candidatos del mayor número </w:t>
      </w:r>
      <w:r>
        <w:rPr>
          <w:rFonts w:ascii="Cambria" w:hAnsi="Cambria"/>
        </w:rPr>
        <w:t>posible de instituciones participantes del programa.</w:t>
      </w:r>
    </w:p>
    <w:p w:rsidR="00D10645" w:rsidRDefault="00D10645">
      <w:pPr>
        <w:jc w:val="both"/>
        <w:rPr>
          <w:rFonts w:ascii="Cambria" w:hAnsi="Cambria"/>
        </w:rPr>
      </w:pPr>
    </w:p>
    <w:p w:rsidR="008853DC" w:rsidRPr="00E826ED" w:rsidRDefault="008853DC">
      <w:pPr>
        <w:jc w:val="both"/>
        <w:rPr>
          <w:rFonts w:ascii="Cambria" w:hAnsi="Cambria"/>
          <w:szCs w:val="24"/>
          <w:lang w:val="es-AR"/>
        </w:rPr>
      </w:pPr>
    </w:p>
    <w:p w:rsidR="005E577B" w:rsidRPr="00037D3B" w:rsidRDefault="005E577B">
      <w:pPr>
        <w:pStyle w:val="Encabezado"/>
        <w:numPr>
          <w:ilvl w:val="0"/>
          <w:numId w:val="10"/>
        </w:numPr>
        <w:tabs>
          <w:tab w:val="clear" w:pos="4252"/>
          <w:tab w:val="clear" w:pos="8504"/>
        </w:tabs>
        <w:rPr>
          <w:rFonts w:ascii="Cambria" w:hAnsi="Cambria"/>
          <w:b/>
          <w:u w:val="single"/>
          <w:lang w:val="es-AR"/>
        </w:rPr>
      </w:pPr>
      <w:r w:rsidRPr="00037D3B">
        <w:rPr>
          <w:rFonts w:ascii="Cambria" w:hAnsi="Cambria"/>
          <w:b/>
          <w:u w:val="single"/>
          <w:lang w:val="es-AR"/>
        </w:rPr>
        <w:t>Inscripción a la convocatoria</w:t>
      </w:r>
    </w:p>
    <w:p w:rsidR="005E577B" w:rsidRPr="00E826ED" w:rsidRDefault="005E577B">
      <w:pPr>
        <w:pStyle w:val="Encabezado"/>
        <w:tabs>
          <w:tab w:val="clear" w:pos="4252"/>
          <w:tab w:val="clear" w:pos="8504"/>
        </w:tabs>
        <w:rPr>
          <w:rFonts w:ascii="Cambria" w:hAnsi="Cambria"/>
          <w:lang w:val="es-AR"/>
        </w:rPr>
      </w:pPr>
    </w:p>
    <w:p w:rsidR="008853DC" w:rsidRPr="00E826ED" w:rsidRDefault="008853DC">
      <w:pPr>
        <w:pStyle w:val="Encabezado"/>
        <w:tabs>
          <w:tab w:val="clear" w:pos="4252"/>
          <w:tab w:val="clear" w:pos="8504"/>
        </w:tabs>
        <w:rPr>
          <w:rFonts w:ascii="Cambria" w:hAnsi="Cambria"/>
          <w:lang w:val="es-AR"/>
        </w:rPr>
      </w:pPr>
    </w:p>
    <w:p w:rsidR="005E577B" w:rsidRPr="00E826ED" w:rsidRDefault="005E577B">
      <w:pPr>
        <w:pStyle w:val="Encabezado"/>
        <w:tabs>
          <w:tab w:val="clear" w:pos="4252"/>
          <w:tab w:val="clear" w:pos="8504"/>
        </w:tabs>
        <w:jc w:val="both"/>
        <w:rPr>
          <w:rFonts w:ascii="Cambria" w:hAnsi="Cambria"/>
          <w:lang w:val="es-AR"/>
        </w:rPr>
      </w:pPr>
      <w:r w:rsidRPr="00E826ED">
        <w:rPr>
          <w:rFonts w:ascii="Cambria" w:hAnsi="Cambria"/>
          <w:lang w:val="es-AR"/>
        </w:rPr>
        <w:t xml:space="preserve">La inscripción a la convocatoria podrá realizarse </w:t>
      </w:r>
      <w:r w:rsidRPr="003416C0">
        <w:rPr>
          <w:rFonts w:ascii="Cambria" w:hAnsi="Cambria"/>
          <w:lang w:val="es-AR"/>
        </w:rPr>
        <w:t xml:space="preserve">hasta el </w:t>
      </w:r>
      <w:r w:rsidR="00FD0ADE" w:rsidRPr="00031611">
        <w:rPr>
          <w:rFonts w:ascii="Cambria" w:hAnsi="Cambria"/>
          <w:lang w:val="es-AR"/>
        </w:rPr>
        <w:t xml:space="preserve">día </w:t>
      </w:r>
      <w:r w:rsidR="00D0430C">
        <w:rPr>
          <w:rFonts w:ascii="Cambria" w:hAnsi="Cambria"/>
          <w:b/>
          <w:sz w:val="22"/>
          <w:szCs w:val="22"/>
          <w:lang w:val="es-AR"/>
        </w:rPr>
        <w:t xml:space="preserve">jueves 26 de agosto </w:t>
      </w:r>
      <w:bookmarkStart w:id="0" w:name="_GoBack"/>
      <w:bookmarkEnd w:id="0"/>
      <w:r w:rsidR="00B15F8D" w:rsidRPr="00512501">
        <w:rPr>
          <w:rFonts w:ascii="Cambria" w:hAnsi="Cambria"/>
          <w:b/>
          <w:sz w:val="22"/>
          <w:szCs w:val="22"/>
          <w:lang w:val="es-AR"/>
        </w:rPr>
        <w:t>de 201</w:t>
      </w:r>
      <w:r w:rsidR="00562948">
        <w:rPr>
          <w:rFonts w:ascii="Cambria" w:hAnsi="Cambria"/>
          <w:b/>
          <w:sz w:val="22"/>
          <w:szCs w:val="22"/>
          <w:lang w:val="es-AR"/>
        </w:rPr>
        <w:t>9</w:t>
      </w:r>
      <w:r w:rsidR="00B15F8D" w:rsidRPr="00512501">
        <w:rPr>
          <w:rFonts w:ascii="Cambria" w:hAnsi="Cambria"/>
          <w:sz w:val="22"/>
          <w:szCs w:val="22"/>
          <w:lang w:val="es-AR"/>
        </w:rPr>
        <w:t xml:space="preserve"> </w:t>
      </w:r>
      <w:r w:rsidR="00B15F8D" w:rsidRPr="00512501">
        <w:rPr>
          <w:rFonts w:ascii="Cambria" w:hAnsi="Cambria"/>
          <w:b/>
          <w:sz w:val="22"/>
          <w:szCs w:val="22"/>
          <w:lang w:val="es-AR"/>
        </w:rPr>
        <w:t xml:space="preserve">a las 18 hs. </w:t>
      </w:r>
      <w:r w:rsidRPr="00E826ED">
        <w:rPr>
          <w:rFonts w:ascii="Cambria" w:hAnsi="Cambria"/>
          <w:lang w:val="es-AR"/>
        </w:rPr>
        <w:t xml:space="preserve">en </w:t>
      </w:r>
      <w:smartTag w:uri="urn:schemas-microsoft-com:office:smarttags" w:element="PersonName">
        <w:smartTagPr>
          <w:attr w:name="ProductID" w:val="la Direcci￳n"/>
        </w:smartTagPr>
        <w:r w:rsidRPr="00E826ED">
          <w:rPr>
            <w:rFonts w:ascii="Cambria" w:hAnsi="Cambria"/>
            <w:lang w:val="es-AR"/>
          </w:rPr>
          <w:t>l</w:t>
        </w:r>
        <w:r w:rsidR="00FF4F98" w:rsidRPr="00E826ED">
          <w:rPr>
            <w:rFonts w:ascii="Cambria" w:hAnsi="Cambria"/>
            <w:lang w:val="es-AR"/>
          </w:rPr>
          <w:t>a</w:t>
        </w:r>
        <w:r w:rsidRPr="00E826ED">
          <w:rPr>
            <w:rFonts w:ascii="Cambria" w:hAnsi="Cambria"/>
            <w:lang w:val="es-AR"/>
          </w:rPr>
          <w:t xml:space="preserve"> </w:t>
        </w:r>
        <w:r w:rsidR="00EF3196">
          <w:rPr>
            <w:rFonts w:ascii="Cambria" w:hAnsi="Cambria"/>
            <w:lang w:val="es-AR"/>
          </w:rPr>
          <w:t>Dirección</w:t>
        </w:r>
      </w:smartTag>
      <w:r w:rsidR="00EF3196">
        <w:rPr>
          <w:rFonts w:ascii="Cambria" w:hAnsi="Cambria"/>
          <w:lang w:val="es-AR"/>
        </w:rPr>
        <w:t xml:space="preserve"> </w:t>
      </w:r>
      <w:r w:rsidR="00FF4F98" w:rsidRPr="00E826ED">
        <w:rPr>
          <w:rFonts w:ascii="Cambria" w:hAnsi="Cambria"/>
          <w:lang w:val="es-AR"/>
        </w:rPr>
        <w:t>de Relaciones Internacionales</w:t>
      </w:r>
      <w:r w:rsidRPr="00E826ED">
        <w:rPr>
          <w:rFonts w:ascii="Cambria" w:hAnsi="Cambria"/>
          <w:lang w:val="es-AR"/>
        </w:rPr>
        <w:t xml:space="preserve">, Planta Principal. </w:t>
      </w:r>
    </w:p>
    <w:p w:rsidR="00DA477A" w:rsidRDefault="00DA477A" w:rsidP="00B344DD">
      <w:pPr>
        <w:pStyle w:val="Encabezado"/>
        <w:tabs>
          <w:tab w:val="clear" w:pos="4252"/>
          <w:tab w:val="clear" w:pos="8504"/>
        </w:tabs>
        <w:spacing w:after="240"/>
        <w:jc w:val="both"/>
        <w:rPr>
          <w:rFonts w:ascii="Cambria" w:hAnsi="Cambria"/>
          <w:b/>
          <w:bCs/>
          <w:lang w:val="es-AR"/>
        </w:rPr>
      </w:pPr>
    </w:p>
    <w:p w:rsidR="0084413B" w:rsidRPr="00E826ED" w:rsidRDefault="00FF4F98" w:rsidP="00DA477A">
      <w:pPr>
        <w:pStyle w:val="Encabezado"/>
        <w:tabs>
          <w:tab w:val="clear" w:pos="4252"/>
          <w:tab w:val="clear" w:pos="8504"/>
        </w:tabs>
        <w:spacing w:after="120"/>
        <w:jc w:val="both"/>
        <w:rPr>
          <w:rFonts w:ascii="Cambria" w:hAnsi="Cambria"/>
          <w:b/>
          <w:bCs/>
          <w:lang w:val="es-AR"/>
        </w:rPr>
      </w:pPr>
      <w:r w:rsidRPr="00E826ED">
        <w:rPr>
          <w:rFonts w:ascii="Cambria" w:hAnsi="Cambria"/>
          <w:b/>
          <w:bCs/>
          <w:lang w:val="es-AR"/>
        </w:rPr>
        <w:t>La inscripción requiere de</w:t>
      </w:r>
      <w:r w:rsidR="0084413B" w:rsidRPr="00E826ED">
        <w:rPr>
          <w:rFonts w:ascii="Cambria" w:hAnsi="Cambria"/>
          <w:b/>
          <w:bCs/>
          <w:lang w:val="es-AR"/>
        </w:rPr>
        <w:t xml:space="preserve"> la presentación de:</w:t>
      </w:r>
    </w:p>
    <w:p w:rsidR="001B648F" w:rsidRDefault="00532767" w:rsidP="001B648F">
      <w:pPr>
        <w:numPr>
          <w:ilvl w:val="1"/>
          <w:numId w:val="14"/>
        </w:numPr>
        <w:tabs>
          <w:tab w:val="clear" w:pos="1440"/>
          <w:tab w:val="num" w:pos="709"/>
        </w:tabs>
        <w:ind w:left="709"/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>Formulario de solicitud de i</w:t>
      </w:r>
      <w:r w:rsidR="0084413B" w:rsidRPr="00EF3196">
        <w:rPr>
          <w:rFonts w:ascii="Cambria" w:hAnsi="Cambria"/>
          <w:szCs w:val="24"/>
        </w:rPr>
        <w:t>nscripción</w:t>
      </w:r>
      <w:r>
        <w:rPr>
          <w:rFonts w:ascii="Cambria" w:hAnsi="Cambria"/>
          <w:szCs w:val="24"/>
        </w:rPr>
        <w:t xml:space="preserve"> (</w:t>
      </w:r>
      <w:r w:rsidR="00496BB4">
        <w:rPr>
          <w:rFonts w:ascii="Cambria" w:hAnsi="Cambria"/>
          <w:szCs w:val="24"/>
        </w:rPr>
        <w:t xml:space="preserve">si o si </w:t>
      </w:r>
      <w:r w:rsidR="00946F25">
        <w:rPr>
          <w:rFonts w:ascii="Cambria" w:hAnsi="Cambria"/>
          <w:szCs w:val="24"/>
        </w:rPr>
        <w:t xml:space="preserve">tipeado </w:t>
      </w:r>
      <w:r>
        <w:rPr>
          <w:rFonts w:ascii="Cambria" w:hAnsi="Cambria"/>
          <w:szCs w:val="24"/>
        </w:rPr>
        <w:t>en computadora, con las firmas correspondientes).</w:t>
      </w:r>
    </w:p>
    <w:p w:rsidR="007B42B3" w:rsidRPr="007B42B3" w:rsidRDefault="00053807" w:rsidP="007B42B3">
      <w:pPr>
        <w:numPr>
          <w:ilvl w:val="1"/>
          <w:numId w:val="14"/>
        </w:numPr>
        <w:tabs>
          <w:tab w:val="clear" w:pos="1440"/>
          <w:tab w:val="num" w:pos="709"/>
        </w:tabs>
        <w:ind w:left="709"/>
        <w:rPr>
          <w:rFonts w:ascii="Cambria" w:hAnsi="Cambria"/>
          <w:szCs w:val="24"/>
        </w:rPr>
      </w:pPr>
      <w:r w:rsidRPr="00B15F8D">
        <w:rPr>
          <w:rFonts w:ascii="Cambria" w:hAnsi="Cambria"/>
          <w:i/>
          <w:szCs w:val="24"/>
        </w:rPr>
        <w:t>Currículum Vitae</w:t>
      </w:r>
      <w:r w:rsidRPr="00B15F8D">
        <w:rPr>
          <w:rFonts w:ascii="Cambria" w:hAnsi="Cambria"/>
          <w:szCs w:val="24"/>
        </w:rPr>
        <w:t xml:space="preserve"> completo, detallando antecedentes en extensión, investigación </w:t>
      </w:r>
      <w:r w:rsidR="007B42B3">
        <w:rPr>
          <w:rFonts w:ascii="Cambria" w:hAnsi="Cambria"/>
          <w:szCs w:val="24"/>
        </w:rPr>
        <w:t>y docencia (cuando corresponda),</w:t>
      </w:r>
      <w:r w:rsidR="007B42B3" w:rsidRPr="007B42B3">
        <w:rPr>
          <w:rFonts w:ascii="Cambria" w:hAnsi="Cambria"/>
          <w:szCs w:val="24"/>
          <w:lang w:val="es-AR"/>
        </w:rPr>
        <w:t xml:space="preserve"> </w:t>
      </w:r>
      <w:r w:rsidR="007B42B3" w:rsidRPr="00037D3B">
        <w:rPr>
          <w:rFonts w:ascii="Cambria" w:hAnsi="Cambria"/>
          <w:szCs w:val="24"/>
          <w:lang w:val="es-AR"/>
        </w:rPr>
        <w:t>ya que serán evaluados durante el proceso de selección.</w:t>
      </w:r>
    </w:p>
    <w:p w:rsidR="007B42B3" w:rsidRPr="007B42B3" w:rsidRDefault="007B42B3" w:rsidP="007B42B3">
      <w:pPr>
        <w:numPr>
          <w:ilvl w:val="1"/>
          <w:numId w:val="14"/>
        </w:numPr>
        <w:tabs>
          <w:tab w:val="clear" w:pos="1440"/>
          <w:tab w:val="num" w:pos="709"/>
        </w:tabs>
        <w:ind w:left="709"/>
        <w:rPr>
          <w:rFonts w:ascii="Cambria" w:hAnsi="Cambria"/>
          <w:szCs w:val="24"/>
        </w:rPr>
      </w:pPr>
      <w:r w:rsidRPr="007B42B3">
        <w:rPr>
          <w:rFonts w:ascii="Cambria" w:hAnsi="Cambria"/>
          <w:szCs w:val="24"/>
          <w:lang w:val="es-AR"/>
        </w:rPr>
        <w:t xml:space="preserve">Documentación que acredite actividades de Docencia, Investigación, Extensión y/o Otros Antecedentes, cuando corresponda (de no poseer un certificado, deberá presentar una nota del Responsable de la actividad referida certificando la participación del estudiante de dicha actividad – Modelo disponible en www.derecho.uba.ar/internacionales). </w:t>
      </w:r>
    </w:p>
    <w:p w:rsidR="00A2407E" w:rsidRDefault="007B42B3" w:rsidP="00A2407E">
      <w:pPr>
        <w:numPr>
          <w:ilvl w:val="1"/>
          <w:numId w:val="14"/>
        </w:numPr>
        <w:tabs>
          <w:tab w:val="clear" w:pos="1440"/>
          <w:tab w:val="num" w:pos="709"/>
        </w:tabs>
        <w:ind w:left="709"/>
        <w:rPr>
          <w:rFonts w:ascii="Cambria" w:hAnsi="Cambria"/>
          <w:szCs w:val="24"/>
        </w:rPr>
      </w:pPr>
      <w:r w:rsidRPr="007B42B3">
        <w:rPr>
          <w:rFonts w:ascii="Cambria" w:hAnsi="Cambria"/>
          <w:szCs w:val="24"/>
        </w:rPr>
        <w:t>Carta de motivación</w:t>
      </w:r>
      <w:r w:rsidR="005211B2">
        <w:rPr>
          <w:rFonts w:ascii="Cambria" w:hAnsi="Cambria"/>
          <w:szCs w:val="24"/>
        </w:rPr>
        <w:t>/intención</w:t>
      </w:r>
      <w:r w:rsidRPr="007B42B3">
        <w:rPr>
          <w:rFonts w:ascii="Cambria" w:hAnsi="Cambria"/>
          <w:szCs w:val="24"/>
        </w:rPr>
        <w:t xml:space="preserve"> (se recomienda plasmar en la carta todos los objetivos que se buscan alca</w:t>
      </w:r>
      <w:r>
        <w:rPr>
          <w:rFonts w:ascii="Cambria" w:hAnsi="Cambria"/>
          <w:szCs w:val="24"/>
        </w:rPr>
        <w:t>nzar</w:t>
      </w:r>
      <w:r w:rsidR="00B30E0E">
        <w:rPr>
          <w:rFonts w:ascii="Cambria" w:hAnsi="Cambria"/>
          <w:szCs w:val="24"/>
        </w:rPr>
        <w:t>,</w:t>
      </w:r>
      <w:r>
        <w:rPr>
          <w:rFonts w:ascii="Cambria" w:hAnsi="Cambria"/>
          <w:szCs w:val="24"/>
        </w:rPr>
        <w:t xml:space="preserve"> ya que será evaluada en el proceso de</w:t>
      </w:r>
      <w:r w:rsidRPr="007B42B3">
        <w:rPr>
          <w:rFonts w:ascii="Cambria" w:hAnsi="Cambria"/>
          <w:szCs w:val="24"/>
        </w:rPr>
        <w:t xml:space="preserve"> selección). </w:t>
      </w:r>
    </w:p>
    <w:p w:rsidR="00A2407E" w:rsidRPr="00A2407E" w:rsidRDefault="00A2407E" w:rsidP="00A2407E">
      <w:pPr>
        <w:numPr>
          <w:ilvl w:val="1"/>
          <w:numId w:val="14"/>
        </w:numPr>
        <w:tabs>
          <w:tab w:val="clear" w:pos="1440"/>
          <w:tab w:val="num" w:pos="709"/>
        </w:tabs>
        <w:ind w:left="709"/>
        <w:rPr>
          <w:rFonts w:ascii="Cambria" w:hAnsi="Cambria"/>
          <w:szCs w:val="24"/>
        </w:rPr>
      </w:pPr>
      <w:r w:rsidRPr="00A2407E">
        <w:rPr>
          <w:rFonts w:ascii="Cambria" w:hAnsi="Cambria"/>
          <w:szCs w:val="24"/>
          <w:lang w:val="es-AR"/>
        </w:rPr>
        <w:t xml:space="preserve">Carta de presentación/recomendación de un profesor de la </w:t>
      </w:r>
      <w:r w:rsidRPr="00A2407E">
        <w:rPr>
          <w:rFonts w:ascii="Cambria" w:hAnsi="Cambria"/>
          <w:szCs w:val="24"/>
        </w:rPr>
        <w:t>Facultad de Derecho de la UBA</w:t>
      </w:r>
      <w:r w:rsidRPr="00A2407E">
        <w:rPr>
          <w:rFonts w:ascii="Cambria" w:hAnsi="Cambria"/>
          <w:szCs w:val="24"/>
          <w:lang w:val="es-AR"/>
        </w:rPr>
        <w:t>.</w:t>
      </w:r>
    </w:p>
    <w:p w:rsidR="00B344DD" w:rsidRPr="00EF3196" w:rsidRDefault="00B344DD" w:rsidP="00B344DD">
      <w:pPr>
        <w:numPr>
          <w:ilvl w:val="1"/>
          <w:numId w:val="14"/>
        </w:numPr>
        <w:tabs>
          <w:tab w:val="clear" w:pos="1440"/>
          <w:tab w:val="num" w:pos="709"/>
        </w:tabs>
        <w:ind w:left="709"/>
        <w:rPr>
          <w:rFonts w:ascii="Cambria" w:hAnsi="Cambria"/>
          <w:b/>
          <w:szCs w:val="24"/>
        </w:rPr>
      </w:pPr>
      <w:r w:rsidRPr="00EF3196">
        <w:rPr>
          <w:rFonts w:ascii="Cambria" w:hAnsi="Cambria"/>
          <w:szCs w:val="24"/>
        </w:rPr>
        <w:t xml:space="preserve">Impresión del Listado de Materias Rendidas en el Centro de Consulta Personal </w:t>
      </w:r>
      <w:r w:rsidRPr="00052422">
        <w:rPr>
          <w:rFonts w:ascii="Cambria" w:hAnsi="Cambria"/>
          <w:szCs w:val="24"/>
        </w:rPr>
        <w:t xml:space="preserve">(firmada con carácter de declaración jurada). </w:t>
      </w:r>
    </w:p>
    <w:p w:rsidR="00B344DD" w:rsidRDefault="00B344DD" w:rsidP="00B344DD">
      <w:pPr>
        <w:numPr>
          <w:ilvl w:val="1"/>
          <w:numId w:val="14"/>
        </w:numPr>
        <w:tabs>
          <w:tab w:val="clear" w:pos="1440"/>
          <w:tab w:val="num" w:pos="709"/>
        </w:tabs>
        <w:ind w:left="709"/>
        <w:rPr>
          <w:rFonts w:ascii="Cambria" w:hAnsi="Cambria"/>
          <w:szCs w:val="24"/>
        </w:rPr>
      </w:pPr>
      <w:r w:rsidRPr="00EF3196">
        <w:rPr>
          <w:rFonts w:ascii="Cambria" w:hAnsi="Cambria"/>
          <w:szCs w:val="24"/>
        </w:rPr>
        <w:lastRenderedPageBreak/>
        <w:t xml:space="preserve">Copia impresa y firmada de las presentes Condiciones Generales del Programa de </w:t>
      </w:r>
      <w:r w:rsidR="007B42B3" w:rsidRPr="007B42B3">
        <w:rPr>
          <w:rFonts w:ascii="Cambria" w:hAnsi="Cambria"/>
          <w:szCs w:val="24"/>
          <w:lang w:val="es-AR"/>
        </w:rPr>
        <w:t>Movilidad de Estudiantes de la Asociación Iberoamericana de Facultades de Derecho Sui Iuris</w:t>
      </w:r>
      <w:r w:rsidRPr="00EF3196">
        <w:rPr>
          <w:rFonts w:ascii="Cambria" w:hAnsi="Cambria"/>
          <w:szCs w:val="24"/>
        </w:rPr>
        <w:t>.</w:t>
      </w:r>
    </w:p>
    <w:p w:rsidR="007C5BB4" w:rsidRDefault="007C5BB4" w:rsidP="007C5BB4">
      <w:pPr>
        <w:rPr>
          <w:rFonts w:ascii="Cambria" w:hAnsi="Cambria"/>
          <w:szCs w:val="24"/>
        </w:rPr>
      </w:pPr>
    </w:p>
    <w:p w:rsidR="007C5BB4" w:rsidRPr="00EF3196" w:rsidRDefault="007C5BB4" w:rsidP="007C5BB4">
      <w:pPr>
        <w:rPr>
          <w:rFonts w:ascii="Cambria" w:hAnsi="Cambria"/>
          <w:szCs w:val="24"/>
        </w:rPr>
      </w:pPr>
    </w:p>
    <w:p w:rsidR="00532767" w:rsidRPr="00E826ED" w:rsidRDefault="00532767">
      <w:pPr>
        <w:jc w:val="both"/>
        <w:rPr>
          <w:rFonts w:ascii="Cambria" w:hAnsi="Cambria"/>
          <w:szCs w:val="24"/>
          <w:lang w:val="es-AR"/>
        </w:rPr>
      </w:pPr>
    </w:p>
    <w:p w:rsidR="00A4371C" w:rsidRPr="00E826ED" w:rsidRDefault="005E577B" w:rsidP="00A4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Cs w:val="24"/>
          <w:lang w:val="es-AR"/>
        </w:rPr>
      </w:pPr>
      <w:r w:rsidRPr="00E826ED">
        <w:rPr>
          <w:rFonts w:ascii="Cambria" w:hAnsi="Cambria"/>
          <w:szCs w:val="24"/>
          <w:lang w:val="es-AR"/>
        </w:rPr>
        <w:t xml:space="preserve">Para mayor información comunicarse </w:t>
      </w:r>
    </w:p>
    <w:p w:rsidR="005E577B" w:rsidRPr="00E826ED" w:rsidRDefault="005E577B" w:rsidP="00A4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Cs w:val="24"/>
          <w:lang w:val="es-AR"/>
        </w:rPr>
      </w:pPr>
      <w:r w:rsidRPr="00E826ED">
        <w:rPr>
          <w:rFonts w:ascii="Cambria" w:hAnsi="Cambria"/>
          <w:szCs w:val="24"/>
          <w:lang w:val="es-AR"/>
        </w:rPr>
        <w:t xml:space="preserve">con </w:t>
      </w:r>
      <w:smartTag w:uri="urn:schemas-microsoft-com:office:smarttags" w:element="PersonName">
        <w:smartTagPr>
          <w:attr w:name="ProductID" w:val="la Direcci￳n"/>
        </w:smartTagPr>
        <w:r w:rsidRPr="00E826ED">
          <w:rPr>
            <w:rFonts w:ascii="Cambria" w:hAnsi="Cambria"/>
            <w:szCs w:val="24"/>
            <w:lang w:val="es-AR"/>
          </w:rPr>
          <w:t>l</w:t>
        </w:r>
        <w:r w:rsidR="00A4371C" w:rsidRPr="00E826ED">
          <w:rPr>
            <w:rFonts w:ascii="Cambria" w:hAnsi="Cambria"/>
            <w:szCs w:val="24"/>
            <w:lang w:val="es-AR"/>
          </w:rPr>
          <w:t>a</w:t>
        </w:r>
        <w:r w:rsidRPr="00E826ED">
          <w:rPr>
            <w:rFonts w:ascii="Cambria" w:hAnsi="Cambria"/>
            <w:szCs w:val="24"/>
            <w:lang w:val="es-AR"/>
          </w:rPr>
          <w:t xml:space="preserve"> </w:t>
        </w:r>
        <w:r w:rsidR="00EF3196">
          <w:rPr>
            <w:rFonts w:ascii="Cambria" w:hAnsi="Cambria"/>
            <w:szCs w:val="24"/>
            <w:lang w:val="es-AR"/>
          </w:rPr>
          <w:t>Dirección</w:t>
        </w:r>
      </w:smartTag>
      <w:r w:rsidR="00A4371C" w:rsidRPr="00E826ED">
        <w:rPr>
          <w:rFonts w:ascii="Cambria" w:hAnsi="Cambria"/>
          <w:szCs w:val="24"/>
          <w:lang w:val="es-AR"/>
        </w:rPr>
        <w:t xml:space="preserve"> de Relaciones Internacionales. </w:t>
      </w:r>
    </w:p>
    <w:p w:rsidR="005E577B" w:rsidRPr="00E826ED" w:rsidRDefault="00A4371C" w:rsidP="00A4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Cs w:val="24"/>
          <w:lang w:val="es-AR"/>
        </w:rPr>
      </w:pPr>
      <w:r w:rsidRPr="00E826ED">
        <w:rPr>
          <w:rFonts w:ascii="Cambria" w:hAnsi="Cambria"/>
          <w:szCs w:val="24"/>
          <w:lang w:val="es-AR"/>
        </w:rPr>
        <w:t xml:space="preserve">Correo Electrónico: </w:t>
      </w:r>
      <w:hyperlink r:id="rId9" w:history="1">
        <w:r w:rsidR="00142046" w:rsidRPr="00E826ED">
          <w:rPr>
            <w:rStyle w:val="Hipervnculo"/>
            <w:rFonts w:ascii="Cambria" w:hAnsi="Cambria"/>
            <w:szCs w:val="24"/>
            <w:lang w:val="es-AR"/>
          </w:rPr>
          <w:t>intercambio@derecho.uba.ar</w:t>
        </w:r>
      </w:hyperlink>
      <w:r w:rsidR="00142046" w:rsidRPr="00E826ED">
        <w:rPr>
          <w:rFonts w:ascii="Cambria" w:hAnsi="Cambria"/>
          <w:szCs w:val="24"/>
          <w:lang w:val="es-AR"/>
        </w:rPr>
        <w:tab/>
      </w:r>
    </w:p>
    <w:p w:rsidR="005E577B" w:rsidRPr="00E826ED" w:rsidRDefault="00A4371C" w:rsidP="00A43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Cs w:val="24"/>
          <w:lang w:val="es-AR"/>
        </w:rPr>
      </w:pPr>
      <w:r w:rsidRPr="00E826ED">
        <w:rPr>
          <w:rFonts w:ascii="Cambria" w:hAnsi="Cambria"/>
          <w:szCs w:val="24"/>
          <w:lang w:val="es-AR"/>
        </w:rPr>
        <w:t xml:space="preserve">Tel. </w:t>
      </w:r>
      <w:r w:rsidR="005E577B" w:rsidRPr="00E826ED">
        <w:rPr>
          <w:rFonts w:ascii="Cambria" w:hAnsi="Cambria"/>
          <w:szCs w:val="24"/>
          <w:lang w:val="es-AR"/>
        </w:rPr>
        <w:t>4809-5698</w:t>
      </w:r>
    </w:p>
    <w:p w:rsidR="00A4371C" w:rsidRPr="00E826ED" w:rsidRDefault="00A4371C" w:rsidP="00A4371C">
      <w:pPr>
        <w:pBdr>
          <w:bottom w:val="single" w:sz="12" w:space="1" w:color="auto"/>
        </w:pBdr>
        <w:jc w:val="center"/>
        <w:rPr>
          <w:rFonts w:ascii="Cambria" w:hAnsi="Cambria"/>
          <w:szCs w:val="24"/>
          <w:lang w:val="es-AR"/>
        </w:rPr>
      </w:pPr>
    </w:p>
    <w:p w:rsidR="00A4371C" w:rsidRPr="00E826ED" w:rsidRDefault="00A4371C" w:rsidP="00A4371C">
      <w:pPr>
        <w:jc w:val="both"/>
        <w:rPr>
          <w:rFonts w:ascii="Cambria" w:hAnsi="Cambria"/>
          <w:szCs w:val="24"/>
          <w:lang w:val="es-AR"/>
        </w:rPr>
      </w:pPr>
    </w:p>
    <w:p w:rsidR="00E33A66" w:rsidRPr="00E826ED" w:rsidRDefault="00E33A66" w:rsidP="00A4371C">
      <w:pPr>
        <w:jc w:val="both"/>
        <w:rPr>
          <w:rFonts w:ascii="Cambria" w:hAnsi="Cambria"/>
          <w:szCs w:val="24"/>
          <w:lang w:val="es-AR"/>
        </w:rPr>
      </w:pPr>
    </w:p>
    <w:p w:rsidR="00E33A66" w:rsidRPr="00E826ED" w:rsidRDefault="00E33A66" w:rsidP="00A4371C">
      <w:pPr>
        <w:jc w:val="both"/>
        <w:rPr>
          <w:rFonts w:ascii="Cambria" w:hAnsi="Cambria"/>
          <w:szCs w:val="24"/>
          <w:lang w:val="es-AR"/>
        </w:rPr>
      </w:pPr>
      <w:r w:rsidRPr="00E826ED">
        <w:rPr>
          <w:rFonts w:ascii="Cambria" w:hAnsi="Cambria"/>
          <w:szCs w:val="24"/>
          <w:lang w:val="es-AR"/>
        </w:rPr>
        <w:t>Declaro conocer y aceptar las “Condiciones Generales del Programa de Intercambio” descriptas en este documento.</w:t>
      </w:r>
    </w:p>
    <w:p w:rsidR="00052422" w:rsidRPr="00E826ED" w:rsidRDefault="00052422" w:rsidP="00A4371C">
      <w:pPr>
        <w:jc w:val="both"/>
        <w:rPr>
          <w:rFonts w:ascii="Cambria" w:hAnsi="Cambria"/>
          <w:szCs w:val="24"/>
          <w:lang w:val="es-AR"/>
        </w:rPr>
      </w:pPr>
    </w:p>
    <w:p w:rsidR="000C723A" w:rsidRDefault="000C723A" w:rsidP="00A4371C">
      <w:pPr>
        <w:jc w:val="both"/>
        <w:rPr>
          <w:rFonts w:ascii="Cambria" w:hAnsi="Cambria"/>
          <w:szCs w:val="24"/>
          <w:lang w:val="es-AR"/>
        </w:rPr>
      </w:pPr>
    </w:p>
    <w:p w:rsidR="00E33A66" w:rsidRDefault="00E33A66" w:rsidP="00A4371C">
      <w:pPr>
        <w:jc w:val="both"/>
        <w:rPr>
          <w:rFonts w:ascii="Cambria" w:hAnsi="Cambria"/>
          <w:szCs w:val="24"/>
          <w:lang w:val="es-AR"/>
        </w:rPr>
      </w:pPr>
      <w:r w:rsidRPr="00E826ED">
        <w:rPr>
          <w:rFonts w:ascii="Cambria" w:hAnsi="Cambria"/>
          <w:szCs w:val="24"/>
          <w:lang w:val="es-AR"/>
        </w:rPr>
        <w:t>Firma:</w:t>
      </w:r>
    </w:p>
    <w:p w:rsidR="000C723A" w:rsidRPr="00E826ED" w:rsidRDefault="000C723A" w:rsidP="00A4371C">
      <w:pPr>
        <w:jc w:val="both"/>
        <w:rPr>
          <w:rFonts w:ascii="Cambria" w:hAnsi="Cambria"/>
          <w:szCs w:val="24"/>
          <w:lang w:val="es-AR"/>
        </w:rPr>
      </w:pPr>
    </w:p>
    <w:p w:rsidR="00E33A66" w:rsidRPr="00E826ED" w:rsidRDefault="00E33A66" w:rsidP="00A4371C">
      <w:pPr>
        <w:jc w:val="both"/>
        <w:rPr>
          <w:rFonts w:ascii="Cambria" w:hAnsi="Cambria"/>
          <w:szCs w:val="24"/>
          <w:lang w:val="es-AR"/>
        </w:rPr>
      </w:pPr>
      <w:r w:rsidRPr="00E826ED">
        <w:rPr>
          <w:rFonts w:ascii="Cambria" w:hAnsi="Cambria"/>
          <w:szCs w:val="24"/>
          <w:lang w:val="es-AR"/>
        </w:rPr>
        <w:t>Nombre y Apellido:</w:t>
      </w:r>
    </w:p>
    <w:p w:rsidR="00E33A66" w:rsidRDefault="00E33A66" w:rsidP="00A4371C">
      <w:pPr>
        <w:jc w:val="both"/>
        <w:rPr>
          <w:rFonts w:ascii="Cambria" w:hAnsi="Cambria"/>
          <w:szCs w:val="24"/>
          <w:lang w:val="es-AR"/>
        </w:rPr>
      </w:pPr>
      <w:r w:rsidRPr="00E826ED">
        <w:rPr>
          <w:rFonts w:ascii="Cambria" w:hAnsi="Cambria"/>
          <w:szCs w:val="24"/>
          <w:lang w:val="es-AR"/>
        </w:rPr>
        <w:t>Fecha:</w:t>
      </w:r>
    </w:p>
    <w:p w:rsidR="00D10645" w:rsidRPr="00E826ED" w:rsidRDefault="00D10645" w:rsidP="00A4371C">
      <w:pPr>
        <w:jc w:val="both"/>
        <w:rPr>
          <w:rFonts w:ascii="Cambria" w:hAnsi="Cambria"/>
          <w:szCs w:val="24"/>
          <w:lang w:val="es-AR"/>
        </w:rPr>
      </w:pPr>
    </w:p>
    <w:sectPr w:rsidR="00D10645" w:rsidRPr="00E826ED" w:rsidSect="00B344DD">
      <w:footerReference w:type="even" r:id="rId10"/>
      <w:footerReference w:type="default" r:id="rId11"/>
      <w:pgSz w:w="11907" w:h="16840" w:code="9"/>
      <w:pgMar w:top="1418" w:right="760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BD" w:rsidRDefault="00BE11BD">
      <w:r>
        <w:separator/>
      </w:r>
    </w:p>
  </w:endnote>
  <w:endnote w:type="continuationSeparator" w:id="0">
    <w:p w:rsidR="00BE11BD" w:rsidRDefault="00B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F25" w:rsidRDefault="00946F25" w:rsidP="00B6000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F25" w:rsidRDefault="00946F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F25" w:rsidRDefault="00946F25" w:rsidP="00B6000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430C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46F25" w:rsidRDefault="00946F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BD" w:rsidRDefault="00BE11BD">
      <w:r>
        <w:separator/>
      </w:r>
    </w:p>
  </w:footnote>
  <w:footnote w:type="continuationSeparator" w:id="0">
    <w:p w:rsidR="00BE11BD" w:rsidRDefault="00BE1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0BAC"/>
    <w:multiLevelType w:val="hybridMultilevel"/>
    <w:tmpl w:val="13E44E60"/>
    <w:lvl w:ilvl="0" w:tplc="8A066DE0">
      <w:start w:val="1"/>
      <w:numFmt w:val="lowerRoman"/>
      <w:lvlText w:val="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plc="0AEA2F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F3DF6"/>
    <w:multiLevelType w:val="singleLevel"/>
    <w:tmpl w:val="C4880B8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</w:rPr>
    </w:lvl>
  </w:abstractNum>
  <w:abstractNum w:abstractNumId="2" w15:restartNumberingAfterBreak="0">
    <w:nsid w:val="10496949"/>
    <w:multiLevelType w:val="hybridMultilevel"/>
    <w:tmpl w:val="BDD4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71BD"/>
    <w:multiLevelType w:val="singleLevel"/>
    <w:tmpl w:val="38E88798"/>
    <w:lvl w:ilvl="0"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4" w15:restartNumberingAfterBreak="0">
    <w:nsid w:val="2DB77C5F"/>
    <w:multiLevelType w:val="hybridMultilevel"/>
    <w:tmpl w:val="33F816D0"/>
    <w:lvl w:ilvl="0" w:tplc="974CA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5EE1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3A1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EA9B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F83F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E8A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26EB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585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30A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B7F92"/>
    <w:multiLevelType w:val="singleLevel"/>
    <w:tmpl w:val="C4880B8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</w:rPr>
    </w:lvl>
  </w:abstractNum>
  <w:abstractNum w:abstractNumId="6" w15:restartNumberingAfterBreak="0">
    <w:nsid w:val="306E2E38"/>
    <w:multiLevelType w:val="hybridMultilevel"/>
    <w:tmpl w:val="AD0299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428F7"/>
    <w:multiLevelType w:val="singleLevel"/>
    <w:tmpl w:val="38E88798"/>
    <w:lvl w:ilvl="0"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8" w15:restartNumberingAfterBreak="0">
    <w:nsid w:val="3BF55C65"/>
    <w:multiLevelType w:val="singleLevel"/>
    <w:tmpl w:val="38E88798"/>
    <w:lvl w:ilvl="0"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9" w15:restartNumberingAfterBreak="0">
    <w:nsid w:val="43F30460"/>
    <w:multiLevelType w:val="hybridMultilevel"/>
    <w:tmpl w:val="0E94BC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11CAA"/>
    <w:multiLevelType w:val="singleLevel"/>
    <w:tmpl w:val="ED14CC0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CDF5615"/>
    <w:multiLevelType w:val="singleLevel"/>
    <w:tmpl w:val="998E8D56"/>
    <w:lvl w:ilvl="0"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  <w:sz w:val="28"/>
      </w:rPr>
    </w:lvl>
  </w:abstractNum>
  <w:abstractNum w:abstractNumId="12" w15:restartNumberingAfterBreak="0">
    <w:nsid w:val="55393839"/>
    <w:multiLevelType w:val="hybridMultilevel"/>
    <w:tmpl w:val="202C952C"/>
    <w:lvl w:ilvl="0" w:tplc="0C0A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3" w15:restartNumberingAfterBreak="0">
    <w:nsid w:val="57B91595"/>
    <w:multiLevelType w:val="hybridMultilevel"/>
    <w:tmpl w:val="41E093F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A2F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BB6A55"/>
    <w:multiLevelType w:val="singleLevel"/>
    <w:tmpl w:val="C4880B8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</w:rPr>
    </w:lvl>
  </w:abstractNum>
  <w:abstractNum w:abstractNumId="15" w15:restartNumberingAfterBreak="0">
    <w:nsid w:val="645F5CA7"/>
    <w:multiLevelType w:val="hybridMultilevel"/>
    <w:tmpl w:val="83AE0A4E"/>
    <w:lvl w:ilvl="0" w:tplc="8A066DE0">
      <w:start w:val="1"/>
      <w:numFmt w:val="lowerRoman"/>
      <w:lvlText w:val="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45408EC"/>
    <w:multiLevelType w:val="hybridMultilevel"/>
    <w:tmpl w:val="CA281400"/>
    <w:lvl w:ilvl="0" w:tplc="0C0A0005">
      <w:start w:val="1"/>
      <w:numFmt w:val="bullet"/>
      <w:lvlText w:val="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78E8403E"/>
    <w:multiLevelType w:val="hybridMultilevel"/>
    <w:tmpl w:val="496629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6B5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7"/>
  </w:num>
  <w:num w:numId="11">
    <w:abstractNumId w:val="15"/>
  </w:num>
  <w:num w:numId="12">
    <w:abstractNumId w:val="12"/>
  </w:num>
  <w:num w:numId="13">
    <w:abstractNumId w:val="6"/>
  </w:num>
  <w:num w:numId="14">
    <w:abstractNumId w:val="0"/>
  </w:num>
  <w:num w:numId="15">
    <w:abstractNumId w:val="13"/>
  </w:num>
  <w:num w:numId="16">
    <w:abstractNumId w:val="4"/>
    <w:lvlOverride w:ilvl="0">
      <w:lvl w:ilvl="0" w:tplc="974CA818">
        <w:numFmt w:val="decimal"/>
        <w:lvlText w:val=""/>
        <w:lvlJc w:val="left"/>
      </w:lvl>
    </w:lvlOverride>
    <w:lvlOverride w:ilvl="1">
      <w:lvl w:ilvl="1" w:tplc="4B5EE128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BDD"/>
    <w:rsid w:val="00003BDD"/>
    <w:rsid w:val="00031611"/>
    <w:rsid w:val="00031691"/>
    <w:rsid w:val="00037D3B"/>
    <w:rsid w:val="00041653"/>
    <w:rsid w:val="000429E3"/>
    <w:rsid w:val="00052422"/>
    <w:rsid w:val="00053807"/>
    <w:rsid w:val="000801B5"/>
    <w:rsid w:val="00083D64"/>
    <w:rsid w:val="000A1DA5"/>
    <w:rsid w:val="000C0ED3"/>
    <w:rsid w:val="000C4C29"/>
    <w:rsid w:val="000C723A"/>
    <w:rsid w:val="000D0502"/>
    <w:rsid w:val="000E180B"/>
    <w:rsid w:val="000F0ECD"/>
    <w:rsid w:val="001025F8"/>
    <w:rsid w:val="00114671"/>
    <w:rsid w:val="00142046"/>
    <w:rsid w:val="0018229C"/>
    <w:rsid w:val="00182B39"/>
    <w:rsid w:val="00191B8C"/>
    <w:rsid w:val="001B4502"/>
    <w:rsid w:val="001B648F"/>
    <w:rsid w:val="001B6D7F"/>
    <w:rsid w:val="001E6C71"/>
    <w:rsid w:val="00226B65"/>
    <w:rsid w:val="002352CB"/>
    <w:rsid w:val="00295253"/>
    <w:rsid w:val="002C5C2D"/>
    <w:rsid w:val="002F4C77"/>
    <w:rsid w:val="003416C0"/>
    <w:rsid w:val="0035589E"/>
    <w:rsid w:val="003A2BB4"/>
    <w:rsid w:val="003D38AF"/>
    <w:rsid w:val="003D59DC"/>
    <w:rsid w:val="003E328D"/>
    <w:rsid w:val="003F459B"/>
    <w:rsid w:val="0041126F"/>
    <w:rsid w:val="00451CC9"/>
    <w:rsid w:val="00471736"/>
    <w:rsid w:val="0047709E"/>
    <w:rsid w:val="004932F2"/>
    <w:rsid w:val="00496BB4"/>
    <w:rsid w:val="004A0F3B"/>
    <w:rsid w:val="004A59AD"/>
    <w:rsid w:val="004B0FA1"/>
    <w:rsid w:val="004F1FAC"/>
    <w:rsid w:val="004F3F0C"/>
    <w:rsid w:val="00506627"/>
    <w:rsid w:val="00512481"/>
    <w:rsid w:val="005211B2"/>
    <w:rsid w:val="00532767"/>
    <w:rsid w:val="00533651"/>
    <w:rsid w:val="00541015"/>
    <w:rsid w:val="005433C0"/>
    <w:rsid w:val="00562948"/>
    <w:rsid w:val="00583AC5"/>
    <w:rsid w:val="005858D9"/>
    <w:rsid w:val="005B6262"/>
    <w:rsid w:val="005D0E72"/>
    <w:rsid w:val="005E577B"/>
    <w:rsid w:val="005F135C"/>
    <w:rsid w:val="00604246"/>
    <w:rsid w:val="0062516F"/>
    <w:rsid w:val="00625502"/>
    <w:rsid w:val="00651A28"/>
    <w:rsid w:val="00664C9F"/>
    <w:rsid w:val="006B16B9"/>
    <w:rsid w:val="006C74E6"/>
    <w:rsid w:val="00700D46"/>
    <w:rsid w:val="007470C0"/>
    <w:rsid w:val="0077788A"/>
    <w:rsid w:val="00780833"/>
    <w:rsid w:val="007A0A1E"/>
    <w:rsid w:val="007B1B91"/>
    <w:rsid w:val="007B42B3"/>
    <w:rsid w:val="007C5BB4"/>
    <w:rsid w:val="0084413B"/>
    <w:rsid w:val="008853DC"/>
    <w:rsid w:val="00886D2B"/>
    <w:rsid w:val="008C7945"/>
    <w:rsid w:val="008D48AF"/>
    <w:rsid w:val="00903836"/>
    <w:rsid w:val="00944F55"/>
    <w:rsid w:val="00946F25"/>
    <w:rsid w:val="009620DD"/>
    <w:rsid w:val="009748C7"/>
    <w:rsid w:val="009862E9"/>
    <w:rsid w:val="00A00795"/>
    <w:rsid w:val="00A03BAE"/>
    <w:rsid w:val="00A0746B"/>
    <w:rsid w:val="00A11FB2"/>
    <w:rsid w:val="00A2407E"/>
    <w:rsid w:val="00A2739D"/>
    <w:rsid w:val="00A4371C"/>
    <w:rsid w:val="00A86C1C"/>
    <w:rsid w:val="00A96D98"/>
    <w:rsid w:val="00AF6B37"/>
    <w:rsid w:val="00B15F8D"/>
    <w:rsid w:val="00B30E0E"/>
    <w:rsid w:val="00B344DD"/>
    <w:rsid w:val="00B419ED"/>
    <w:rsid w:val="00B53878"/>
    <w:rsid w:val="00B6000F"/>
    <w:rsid w:val="00B77C05"/>
    <w:rsid w:val="00BC144E"/>
    <w:rsid w:val="00BE11BD"/>
    <w:rsid w:val="00BE16F1"/>
    <w:rsid w:val="00BE5ACC"/>
    <w:rsid w:val="00BF4175"/>
    <w:rsid w:val="00C02871"/>
    <w:rsid w:val="00C062C8"/>
    <w:rsid w:val="00C30AF3"/>
    <w:rsid w:val="00C47D59"/>
    <w:rsid w:val="00C51673"/>
    <w:rsid w:val="00C6570B"/>
    <w:rsid w:val="00C70C3E"/>
    <w:rsid w:val="00C93249"/>
    <w:rsid w:val="00C9396E"/>
    <w:rsid w:val="00C93C34"/>
    <w:rsid w:val="00C95FFC"/>
    <w:rsid w:val="00CA6459"/>
    <w:rsid w:val="00CB4E5F"/>
    <w:rsid w:val="00CC0BBD"/>
    <w:rsid w:val="00CC409F"/>
    <w:rsid w:val="00CC53F9"/>
    <w:rsid w:val="00CC6F6F"/>
    <w:rsid w:val="00CD0286"/>
    <w:rsid w:val="00D0430C"/>
    <w:rsid w:val="00D10645"/>
    <w:rsid w:val="00D627AE"/>
    <w:rsid w:val="00DA477A"/>
    <w:rsid w:val="00DD65B0"/>
    <w:rsid w:val="00E21826"/>
    <w:rsid w:val="00E33A66"/>
    <w:rsid w:val="00E54D70"/>
    <w:rsid w:val="00E572B0"/>
    <w:rsid w:val="00E65FCC"/>
    <w:rsid w:val="00E72CE4"/>
    <w:rsid w:val="00E826ED"/>
    <w:rsid w:val="00E93F8C"/>
    <w:rsid w:val="00EC4309"/>
    <w:rsid w:val="00ED38BD"/>
    <w:rsid w:val="00EF3196"/>
    <w:rsid w:val="00EF4F09"/>
    <w:rsid w:val="00F03B68"/>
    <w:rsid w:val="00F10F19"/>
    <w:rsid w:val="00FA41EE"/>
    <w:rsid w:val="00FB5B56"/>
    <w:rsid w:val="00FD0A66"/>
    <w:rsid w:val="00FD0ADE"/>
    <w:rsid w:val="00FD2B8B"/>
    <w:rsid w:val="00FE4749"/>
    <w:rsid w:val="00FF342E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65B0CD3E"/>
  <w15:docId w15:val="{5254E77F-D9AD-42D9-AB69-E0855919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F8C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93F8C"/>
    <w:pPr>
      <w:tabs>
        <w:tab w:val="center" w:pos="4252"/>
        <w:tab w:val="right" w:pos="8504"/>
      </w:tabs>
    </w:pPr>
    <w:rPr>
      <w:szCs w:val="24"/>
      <w:lang w:val="en-US"/>
    </w:rPr>
  </w:style>
  <w:style w:type="paragraph" w:styleId="Sangradetextonormal">
    <w:name w:val="Body Text Indent"/>
    <w:basedOn w:val="Normal"/>
    <w:rsid w:val="00E93F8C"/>
    <w:pPr>
      <w:ind w:firstLine="708"/>
      <w:jc w:val="both"/>
    </w:pPr>
    <w:rPr>
      <w:rFonts w:ascii="Georgia" w:hAnsi="Georgia"/>
      <w:lang w:val="es-AR"/>
    </w:rPr>
  </w:style>
  <w:style w:type="paragraph" w:styleId="Textoindependiente">
    <w:name w:val="Body Text"/>
    <w:basedOn w:val="Normal"/>
    <w:rsid w:val="00E93F8C"/>
    <w:pPr>
      <w:jc w:val="both"/>
    </w:pPr>
    <w:rPr>
      <w:rFonts w:ascii="Georgia" w:hAnsi="Georgia"/>
      <w:lang w:val="es-AR"/>
    </w:rPr>
  </w:style>
  <w:style w:type="character" w:styleId="Hipervnculo">
    <w:name w:val="Hyperlink"/>
    <w:basedOn w:val="Fuentedeprrafopredeter"/>
    <w:rsid w:val="00E93F8C"/>
    <w:rPr>
      <w:color w:val="0000FF"/>
      <w:u w:val="single"/>
    </w:rPr>
  </w:style>
  <w:style w:type="character" w:styleId="Hipervnculovisitado">
    <w:name w:val="FollowedHyperlink"/>
    <w:basedOn w:val="Fuentedeprrafopredeter"/>
    <w:rsid w:val="00E93F8C"/>
    <w:rPr>
      <w:color w:val="800080"/>
      <w:u w:val="single"/>
    </w:rPr>
  </w:style>
  <w:style w:type="paragraph" w:styleId="Piedepgina">
    <w:name w:val="footer"/>
    <w:basedOn w:val="Normal"/>
    <w:rsid w:val="00E33A6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33A66"/>
  </w:style>
  <w:style w:type="character" w:styleId="Refdecomentario">
    <w:name w:val="annotation reference"/>
    <w:basedOn w:val="Fuentedeprrafopredeter"/>
    <w:semiHidden/>
    <w:rsid w:val="000D0502"/>
    <w:rPr>
      <w:sz w:val="16"/>
      <w:szCs w:val="16"/>
    </w:rPr>
  </w:style>
  <w:style w:type="paragraph" w:styleId="Textocomentario">
    <w:name w:val="annotation text"/>
    <w:basedOn w:val="Normal"/>
    <w:semiHidden/>
    <w:rsid w:val="000D0502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D0502"/>
    <w:rPr>
      <w:b/>
      <w:bCs/>
    </w:rPr>
  </w:style>
  <w:style w:type="paragraph" w:styleId="Textodeglobo">
    <w:name w:val="Balloon Text"/>
    <w:basedOn w:val="Normal"/>
    <w:semiHidden/>
    <w:rsid w:val="000D0502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037D3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037D3B"/>
    <w:rPr>
      <w:sz w:val="24"/>
    </w:rPr>
  </w:style>
  <w:style w:type="paragraph" w:customStyle="1" w:styleId="Default">
    <w:name w:val="Default"/>
    <w:rsid w:val="00BE5A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nacionales@derecho.uba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8DB1-19E5-4EDE-B99A-5842518F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1570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-Estudiantes de traductorado para intercambio (Rectorado)</vt:lpstr>
    </vt:vector>
  </TitlesOfParts>
  <Company>Informatica</Company>
  <LinksUpToDate>false</LinksUpToDate>
  <CharactersWithSpaces>10187</CharactersWithSpaces>
  <SharedDoc>false</SharedDoc>
  <HLinks>
    <vt:vector size="6" baseType="variant">
      <vt:variant>
        <vt:i4>1769581</vt:i4>
      </vt:variant>
      <vt:variant>
        <vt:i4>0</vt:i4>
      </vt:variant>
      <vt:variant>
        <vt:i4>0</vt:i4>
      </vt:variant>
      <vt:variant>
        <vt:i4>5</vt:i4>
      </vt:variant>
      <vt:variant>
        <vt:lpwstr>mailto:internacionales@derecho.uba.ar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-Estudiantes de traductorado para intercambio (Rectorado)</dc:title>
  <dc:subject/>
  <dc:creator>Andrés José D'Alessio</dc:creator>
  <cp:keywords/>
  <cp:lastModifiedBy>Natalia Daniela Corleta</cp:lastModifiedBy>
  <cp:revision>6</cp:revision>
  <cp:lastPrinted>2002-04-08T19:26:00Z</cp:lastPrinted>
  <dcterms:created xsi:type="dcterms:W3CDTF">2019-06-13T15:44:00Z</dcterms:created>
  <dcterms:modified xsi:type="dcterms:W3CDTF">2019-08-09T16:23:00Z</dcterms:modified>
</cp:coreProperties>
</file>